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62.png" ContentType="image/png"/>
  <Override PartName="/word/media/rId59.png" ContentType="image/png"/>
  <Override PartName="/word/media/rId65.png" ContentType="image/png"/>
  <Override PartName="/word/media/rId50.png" ContentType="image/png"/>
  <Override PartName="/word/media/rId44.png" ContentType="image/png"/>
  <Override PartName="/word/media/rId47.png" ContentType="image/png"/>
  <Override PartName="/word/media/rId53.png" ContentType="image/png"/>
  <Override PartName="/word/media/rId31.png" ContentType="image/png"/>
  <Override PartName="/word/media/rId21.png" ContentType="image/png"/>
  <Override PartName="/word/media/rId95.png" ContentType="image/png"/>
  <Override PartName="/word/media/rId102.png" ContentType="image/png"/>
  <Override PartName="/word/media/rId85.png" ContentType="image/png"/>
  <Override PartName="/word/media/rId81.png" ContentType="image/png"/>
  <Override PartName="/word/media/rId90.png" ContentType="image/png"/>
  <Override PartName="/word/media/rId38.png" ContentType="image/png"/>
  <Override PartName="/word/media/rId71.png" ContentType="image/png"/>
  <Override PartName="/word/media/rId110.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Rainfall-Runoff</w:t>
      </w:r>
      <w:r>
        <w:t xml:space="preserve"> </w:t>
      </w:r>
      <w:r>
        <w:t xml:space="preserve">Modelling</w:t>
      </w:r>
      <w:r>
        <w:t xml:space="preserve"> </w:t>
      </w:r>
      <w:r>
        <w:t xml:space="preserve">of</w:t>
      </w:r>
      <w:r>
        <w:t xml:space="preserve"> </w:t>
      </w:r>
      <w:r>
        <w:t xml:space="preserve">the</w:t>
      </w:r>
      <w:r>
        <w:t xml:space="preserve"> </w:t>
      </w:r>
      <w:r>
        <w:t xml:space="preserve">Mad</w:t>
      </w:r>
      <w:r>
        <w:t xml:space="preserve"> </w:t>
      </w:r>
      <w:r>
        <w:t xml:space="preserve">River</w:t>
      </w:r>
    </w:p>
    <w:p>
      <w:pPr>
        <w:pStyle w:val="Subtitle"/>
      </w:pPr>
      <w:r>
        <w:t xml:space="preserve">An</w:t>
      </w:r>
      <w:r>
        <w:t xml:space="preserve"> </w:t>
      </w:r>
      <w:r>
        <w:t xml:space="preserve">event-based</w:t>
      </w:r>
      <w:r>
        <w:t xml:space="preserve"> </w:t>
      </w:r>
      <w:r>
        <w:t xml:space="preserve">HEC-HMS</w:t>
      </w:r>
      <w:r>
        <w:t xml:space="preserve"> </w:t>
      </w:r>
      <w:r>
        <w:t xml:space="preserve">model</w:t>
      </w:r>
      <w:r>
        <w:t xml:space="preserve"> </w:t>
      </w:r>
      <w:r>
        <w:t xml:space="preserve">of</w:t>
      </w:r>
      <w:r>
        <w:t xml:space="preserve"> </w:t>
      </w:r>
      <w:r>
        <w:t xml:space="preserve">the</w:t>
      </w:r>
      <w:r>
        <w:t xml:space="preserve"> </w:t>
      </w:r>
      <w:r>
        <w:t xml:space="preserve">Upper</w:t>
      </w:r>
      <w:r>
        <w:t xml:space="preserve"> </w:t>
      </w:r>
      <w:r>
        <w:t xml:space="preserve">Mad</w:t>
      </w:r>
      <w:r>
        <w:t xml:space="preserve"> </w:t>
      </w:r>
      <w:r>
        <w:t xml:space="preserve">River</w:t>
      </w:r>
      <w:r>
        <w:t xml:space="preserve"> </w:t>
      </w:r>
      <w:r>
        <w:t xml:space="preserve">watershed.</w:t>
      </w:r>
      <w:r>
        <w:t xml:space="preserve"> </w:t>
      </w:r>
      <w:r>
        <w:t xml:space="preserve">Prepaired</w:t>
      </w:r>
      <w:r>
        <w:t xml:space="preserve"> </w:t>
      </w:r>
      <w:r>
        <w:t xml:space="preserve">for</w:t>
      </w:r>
      <w:r>
        <w:t xml:space="preserve"> </w:t>
      </w:r>
      <w:r>
        <w:t xml:space="preserve">the</w:t>
      </w:r>
      <w:r>
        <w:t xml:space="preserve"> </w:t>
      </w:r>
      <w:r>
        <w:t xml:space="preserve">NVCA</w:t>
      </w:r>
    </w:p>
    <w:p>
      <w:pPr>
        <w:pStyle w:val="Author"/>
      </w:pPr>
      <w:r>
        <w:t xml:space="preserve">Oak</w:t>
      </w:r>
      <w:r>
        <w:t xml:space="preserve"> </w:t>
      </w:r>
      <w:r>
        <w:t xml:space="preserve">Ridges</w:t>
      </w:r>
      <w:r>
        <w:t xml:space="preserve"> </w:t>
      </w:r>
      <w:r>
        <w:t xml:space="preserve">Moraine</w:t>
      </w:r>
      <w:r>
        <w:t xml:space="preserve"> </w:t>
      </w:r>
      <w:r>
        <w:t xml:space="preserve">Groundwater</w:t>
      </w:r>
      <w:r>
        <w:t xml:space="preserve"> </w:t>
      </w:r>
      <w:r>
        <w:t xml:space="preserve">Program</w:t>
      </w:r>
    </w:p>
    <w:p>
      <w:pPr>
        <w:pStyle w:val="Date"/>
      </w:pPr>
      <w:r>
        <w:t xml:space="preserve">07</w:t>
      </w:r>
      <w:r>
        <w:t xml:space="preserve"> </w:t>
      </w:r>
      <w:r>
        <w:t xml:space="preserve">September,</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introduction"/>
    <w:p>
      <w:pPr>
        <w:pStyle w:val="Heading1"/>
      </w:pPr>
      <w:r>
        <w:t xml:space="preserve">Introduction</w:t>
      </w:r>
    </w:p>
    <w:bookmarkStart w:id="24" w:name="upper-mad-river"/>
    <w:p>
      <w:pPr>
        <w:pStyle w:val="Heading2"/>
      </w:pPr>
      <w:r>
        <w:t xml:space="preserve">Upper Mad River</w:t>
      </w:r>
    </w:p>
    <w:p>
      <w:pPr>
        <w:pStyle w:val="FirstParagraph"/>
      </w:pPr>
      <w:r>
        <w:t xml:space="preserve">The Nottawasaga Valley Conservation Authority (NVCA) and The Oak Ridges Moraine Groundwater Program (ORMGP) have partnered to explore the applicability of the ORMGP’s</w:t>
      </w:r>
      <w:r>
        <w:t xml:space="preserve"> </w:t>
      </w:r>
      <w:hyperlink r:id="rId20">
        <w:r>
          <w:rPr>
            <w:rStyle w:val="Hyperlink"/>
            <w:bCs/>
            <w:b/>
          </w:rPr>
          <w:t xml:space="preserve">historical climate data service</w:t>
        </w:r>
      </w:hyperlink>
      <w:r>
        <w:t xml:space="preserve"> </w:t>
      </w:r>
      <w:r>
        <w:t xml:space="preserve">in supporting event-based HEC-HMS models built in Southern Ontario to investigate the rainfall-runoff response to extreme summer rainfall events. As a proof of concept, the ~246km² Upper Mad River watershed was identified as a good first candidate.</w:t>
      </w:r>
    </w:p>
    <w:p>
      <w:pPr>
        <w:pStyle w:val="BodyText"/>
      </w:pPr>
      <w:r>
        <w:drawing>
          <wp:inline>
            <wp:extent cx="5334000" cy="5334000"/>
            <wp:effectExtent b="0" l="0" r="0" t="0"/>
            <wp:docPr descr="" title="" id="22" name="Picture"/>
            <a:graphic>
              <a:graphicData uri="http://schemas.openxmlformats.org/drawingml/2006/picture">
                <pic:pic>
                  <pic:nvPicPr>
                    <pic:cNvPr descr="img/basemap.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rPr>
          <w:iCs/>
          <w:i/>
        </w:rPr>
        <w:t xml:space="preserve">Upper Mad River watershed</w:t>
      </w:r>
    </w:p>
    <w:p>
      <w:pPr>
        <w:pStyle w:val="BodyText"/>
      </w:pPr>
    </w:p>
    <w:bookmarkEnd w:id="24"/>
    <w:bookmarkStart w:id="34" w:name="hec-hms"/>
    <w:p>
      <w:pPr>
        <w:pStyle w:val="Heading2"/>
      </w:pPr>
      <w:r>
        <w:t xml:space="preserve">HEC-HMS</w:t>
      </w:r>
    </w:p>
    <w:p>
      <w:pPr>
        <w:pStyle w:val="FirstParagraph"/>
      </w:pPr>
      <w:r>
        <w:t xml:space="preserve">The HEC-HMS model code and its construction proceeded in a manor to accommodate future continuous simulation as planed by the NVCA. As such, the NVCA requested a</w:t>
      </w:r>
      <w:r>
        <w:t xml:space="preserve"> </w:t>
      </w:r>
      <w:r>
        <w:t xml:space="preserve">“</w:t>
      </w:r>
      <w:r>
        <w:t xml:space="preserve">Deficit and Constant</w:t>
      </w:r>
      <w:r>
        <w:t xml:space="preserve">”</w:t>
      </w:r>
      <w:r>
        <w:t xml:space="preserve"> </w:t>
      </w:r>
      <w:r>
        <w:t xml:space="preserve">method suitable for long term continuous modelling be included with the delivered model. The HEC-HMS model offered by the</w:t>
      </w:r>
      <w:r>
        <w:t xml:space="preserve"> </w:t>
      </w:r>
      <w:hyperlink r:id="rId25">
        <w:r>
          <w:rPr>
            <w:rStyle w:val="Hyperlink"/>
          </w:rPr>
          <w:t xml:space="preserve">US Army Corps of Engineers Hydrologic Engineering Center</w:t>
        </w:r>
      </w:hyperlink>
      <w:r>
        <w:t xml:space="preserve"> </w:t>
      </w:r>
      <w:r>
        <w:t xml:space="preserve">includes such functionality as do many other model codes (</w:t>
      </w:r>
      <w:hyperlink r:id="rId26">
        <w:r>
          <w:rPr>
            <w:rStyle w:val="Hyperlink"/>
          </w:rPr>
          <w:t xml:space="preserve">PRMS</w:t>
        </w:r>
      </w:hyperlink>
      <w:r>
        <w:t xml:space="preserve">,</w:t>
      </w:r>
      <w:r>
        <w:t xml:space="preserve"> </w:t>
      </w:r>
      <w:hyperlink r:id="rId27">
        <w:r>
          <w:rPr>
            <w:rStyle w:val="Hyperlink"/>
          </w:rPr>
          <w:t xml:space="preserve">Raven</w:t>
        </w:r>
      </w:hyperlink>
      <w:r>
        <w:t xml:space="preserve">,</w:t>
      </w:r>
      <w:r>
        <w:t xml:space="preserve"> </w:t>
      </w:r>
      <w:hyperlink r:id="rId28">
        <w:r>
          <w:rPr>
            <w:rStyle w:val="Hyperlink"/>
          </w:rPr>
          <w:t xml:space="preserve">MikeSHE</w:t>
        </w:r>
      </w:hyperlink>
      <w:r>
        <w:t xml:space="preserve">,</w:t>
      </w:r>
      <w:r>
        <w:t xml:space="preserve"> </w:t>
      </w:r>
      <w:hyperlink r:id="rId29">
        <w:r>
          <w:rPr>
            <w:rStyle w:val="Hyperlink"/>
          </w:rPr>
          <w:t xml:space="preserve">HydroGeoSphere</w:t>
        </w:r>
      </w:hyperlink>
      <w:r>
        <w:t xml:space="preserve">, etc.), yet it was ultimately chosen due to the code:</w:t>
      </w:r>
    </w:p>
    <w:p>
      <w:pPr>
        <w:numPr>
          <w:ilvl w:val="0"/>
          <w:numId w:val="1001"/>
        </w:numPr>
        <w:pStyle w:val="Compact"/>
      </w:pPr>
      <w:r>
        <w:t xml:space="preserve">being free of cost;</w:t>
      </w:r>
    </w:p>
    <w:p>
      <w:pPr>
        <w:numPr>
          <w:ilvl w:val="0"/>
          <w:numId w:val="1001"/>
        </w:numPr>
        <w:pStyle w:val="Compact"/>
      </w:pPr>
      <w:r>
        <w:t xml:space="preserve">having an integrated Graphical User Interface (GUI);</w:t>
      </w:r>
    </w:p>
    <w:p>
      <w:pPr>
        <w:numPr>
          <w:ilvl w:val="0"/>
          <w:numId w:val="1001"/>
        </w:numPr>
        <w:pStyle w:val="Compact"/>
      </w:pPr>
      <w:r>
        <w:t xml:space="preserve">having both event and continuous/deficit and constant modelling capabilities;</w:t>
      </w:r>
    </w:p>
    <w:p>
      <w:pPr>
        <w:numPr>
          <w:ilvl w:val="0"/>
          <w:numId w:val="1001"/>
        </w:numPr>
        <w:pStyle w:val="Compact"/>
      </w:pPr>
      <w:r>
        <w:t xml:space="preserve">including powerful capabilities such as the</w:t>
      </w:r>
      <w:r>
        <w:t xml:space="preserve"> </w:t>
      </w:r>
      <w:hyperlink r:id="rId30">
        <w:r>
          <w:rPr>
            <w:rStyle w:val="Hyperlink"/>
          </w:rPr>
          <w:t xml:space="preserve">2D shallow water flow module included in HEC-RAS</w:t>
        </w:r>
      </w:hyperlink>
      <w:r>
        <w:t xml:space="preserve">.</w:t>
      </w:r>
    </w:p>
    <w:p>
      <w:pPr>
        <w:numPr>
          <w:ilvl w:val="0"/>
          <w:numId w:val="1001"/>
        </w:numPr>
        <w:pStyle w:val="Compact"/>
      </w:pPr>
      <w:r>
        <w:t xml:space="preserve">being widely used both professionally and academically, thus making HEC-HMS the right application to be adopted institutionally due to its transferability.</w:t>
      </w:r>
    </w:p>
    <w:p>
      <w:pPr>
        <w:pStyle w:val="FirstParagraph"/>
      </w:pPr>
      <w:r>
        <w:drawing>
          <wp:inline>
            <wp:extent cx="5334000" cy="2889250"/>
            <wp:effectExtent b="0" l="0" r="0" t="0"/>
            <wp:docPr descr="" title="" id="32" name="Picture"/>
            <a:graphic>
              <a:graphicData uri="http://schemas.openxmlformats.org/drawingml/2006/picture">
                <pic:pic>
                  <pic:nvPicPr>
                    <pic:cNvPr descr="img/HEC-HMS_screenshot.png" id="33" name="Picture"/>
                    <pic:cNvPicPr>
                      <a:picLocks noChangeArrowheads="1" noChangeAspect="1"/>
                    </pic:cNvPicPr>
                  </pic:nvPicPr>
                  <pic:blipFill>
                    <a:blip r:embed="rId31"/>
                    <a:stretch>
                      <a:fillRect/>
                    </a:stretch>
                  </pic:blipFill>
                  <pic:spPr bwMode="auto">
                    <a:xfrm>
                      <a:off x="0" y="0"/>
                      <a:ext cx="5334000" cy="2889250"/>
                    </a:xfrm>
                    <a:prstGeom prst="rect">
                      <a:avLst/>
                    </a:prstGeom>
                    <a:noFill/>
                    <a:ln w="9525">
                      <a:noFill/>
                      <a:headEnd/>
                      <a:tailEnd/>
                    </a:ln>
                  </pic:spPr>
                </pic:pic>
              </a:graphicData>
            </a:graphic>
          </wp:inline>
        </w:drawing>
      </w:r>
      <w:r>
        <w:t xml:space="preserve"> </w:t>
      </w:r>
      <w:r>
        <w:rPr>
          <w:iCs/>
          <w:i/>
        </w:rPr>
        <w:t xml:space="preserve">Snapshot of the Mad River HEC-HMS project</w:t>
      </w:r>
    </w:p>
    <w:p>
      <w:pPr>
        <w:pStyle w:val="BodyText"/>
      </w:pPr>
    </w:p>
    <w:bookmarkEnd w:id="34"/>
    <w:bookmarkStart w:id="35" w:name="design-criteria"/>
    <w:p>
      <w:pPr>
        <w:pStyle w:val="Heading2"/>
      </w:pPr>
      <w:r>
        <w:t xml:space="preserve">Design criteria</w:t>
      </w:r>
    </w:p>
    <w:p>
      <w:pPr>
        <w:pStyle w:val="FirstParagraph"/>
      </w:pPr>
      <w:r>
        <w:t xml:space="preserve">The model construction phase proceeded with certain constraints such that the model can be readily simulate continuous processes. For instance, the model was built with:</w:t>
      </w:r>
    </w:p>
    <w:p>
      <w:pPr>
        <w:numPr>
          <w:ilvl w:val="0"/>
          <w:numId w:val="1002"/>
        </w:numPr>
        <w:pStyle w:val="Compact"/>
      </w:pPr>
      <w:r>
        <w:t xml:space="preserve">smaller (~10km²) subbasins commensurate with sub-watershed boundaries managed by the NVCA that also coincide with the ORMGP climate data service distribution. (In total there are 27 HEC-HMS Subbasins.)</w:t>
      </w:r>
    </w:p>
    <w:p>
      <w:pPr>
        <w:numPr>
          <w:ilvl w:val="0"/>
          <w:numId w:val="1002"/>
        </w:numPr>
        <w:pStyle w:val="Compact"/>
      </w:pPr>
      <w:r>
        <w:t xml:space="preserve">watershed built using HEC-HMS’s</w:t>
      </w:r>
      <w:r>
        <w:t xml:space="preserve"> </w:t>
      </w:r>
      <w:r>
        <w:t xml:space="preserve">“</w:t>
      </w:r>
      <w:r>
        <w:t xml:space="preserve">GIS</w:t>
      </w:r>
      <w:r>
        <w:t xml:space="preserve">”</w:t>
      </w:r>
      <w:r>
        <w:t xml:space="preserve"> </w:t>
      </w:r>
      <w:r>
        <w:t xml:space="preserve">functionality based on a 10m DEM.</w:t>
      </w:r>
    </w:p>
    <w:p>
      <w:pPr>
        <w:numPr>
          <w:ilvl w:val="0"/>
          <w:numId w:val="1002"/>
        </w:numPr>
        <w:pStyle w:val="Compact"/>
      </w:pPr>
      <w:r>
        <w:t xml:space="preserve">applied map-based hydrologic processes (i.e., SCS curve method) that is best suited for simulating future land use change.</w:t>
      </w:r>
    </w:p>
    <w:p>
      <w:pPr>
        <w:pStyle w:val="FirstParagraph"/>
      </w:pPr>
      <w:r>
        <w:t xml:space="preserve">It’s important to note that in practice, models are developed to be either event-based (e.g., individual extreme rainfall events) vs. continuous (e.g., long-term/seasonal hydrology, climate change, etc.) but rarely both. The ORMGP have maintains a near-real-time daily data set complete since 1901 built for long term continuous modelling needed for groundwater resource management. However, we also maintain a 6-hourly near-real-time climate data set since 2002. Both of these products are complete and are</w:t>
      </w:r>
      <w:r>
        <w:t xml:space="preserve"> </w:t>
      </w:r>
      <w:hyperlink r:id="rId20">
        <w:r>
          <w:rPr>
            <w:rStyle w:val="Hyperlink"/>
          </w:rPr>
          <w:t xml:space="preserve">spatially distributed to thousands of ~10km² sub-watersheds covering our jurisdiction</w:t>
        </w:r>
      </w:hyperlink>
      <w:r>
        <w:t xml:space="preserve">.</w:t>
      </w:r>
    </w:p>
    <w:p>
      <w:pPr>
        <w:pStyle w:val="BodyText"/>
      </w:pPr>
      <w:r>
        <w:t xml:space="preserve">The following snapshot has been prepared to assist the NVCA with preparation of HEC-HMS Technical Memo (Task 1.4) describing the methods used to compile necessary data, build the model, calibrate/verify the model and conduct a sensitivity analysis.</w:t>
      </w:r>
    </w:p>
    <w:bookmarkEnd w:id="35"/>
    <w:bookmarkEnd w:id="36"/>
    <w:bookmarkStart w:id="101" w:name="data-collection"/>
    <w:p>
      <w:pPr>
        <w:pStyle w:val="Heading1"/>
      </w:pPr>
      <w:r>
        <w:t xml:space="preserve">Data Collection</w:t>
      </w:r>
    </w:p>
    <w:p>
      <w:pPr>
        <w:pStyle w:val="FirstParagraph"/>
      </w:pPr>
      <w:r>
        <w:t xml:space="preserve">The target for the Data Collection (Task 1.1) piece was the for the implementation of the ORMGP climate data service. As each of the HEC-HMS subbasin mapped well to the ORMGP’s sub-watershed delineation, rainfall data was nonetheless derived from the ~10km²</w:t>
      </w:r>
      <w:r>
        <w:t xml:space="preserve"> </w:t>
      </w:r>
      <w:hyperlink r:id="rId37">
        <w:r>
          <w:rPr>
            <w:rStyle w:val="Hyperlink"/>
          </w:rPr>
          <w:t xml:space="preserve">CaPA-RDPA</w:t>
        </w:r>
      </w:hyperlink>
      <w:r>
        <w:t xml:space="preserve"> </w:t>
      </w:r>
      <w:r>
        <w:t xml:space="preserve">grid shown below. Compared with meteorological stations, the CaPA-RDPA product offers a refined spatial distribution of precipitation amounts. Given that most extreme summer events are of the convective type, many of these storms are themselves small scale and are susceptible of being unobserved by the relatively coarse station network.</w:t>
      </w:r>
    </w:p>
    <w:p>
      <w:pPr>
        <w:pStyle w:val="BodyText"/>
      </w:pPr>
      <w:r>
        <w:drawing>
          <wp:inline>
            <wp:extent cx="5334000" cy="4147445"/>
            <wp:effectExtent b="0" l="0" r="0" t="0"/>
            <wp:docPr descr="" title="" id="39" name="Picture"/>
            <a:graphic>
              <a:graphicData uri="http://schemas.openxmlformats.org/drawingml/2006/picture">
                <pic:pic>
                  <pic:nvPicPr>
                    <pic:cNvPr descr="img/capagrid.png" id="40" name="Picture"/>
                    <pic:cNvPicPr>
                      <a:picLocks noChangeArrowheads="1" noChangeAspect="1"/>
                    </pic:cNvPicPr>
                  </pic:nvPicPr>
                  <pic:blipFill>
                    <a:blip r:embed="rId38"/>
                    <a:stretch>
                      <a:fillRect/>
                    </a:stretch>
                  </pic:blipFill>
                  <pic:spPr bwMode="auto">
                    <a:xfrm>
                      <a:off x="0" y="0"/>
                      <a:ext cx="5334000" cy="4147445"/>
                    </a:xfrm>
                    <a:prstGeom prst="rect">
                      <a:avLst/>
                    </a:prstGeom>
                    <a:noFill/>
                    <a:ln w="9525">
                      <a:noFill/>
                      <a:headEnd/>
                      <a:tailEnd/>
                    </a:ln>
                  </pic:spPr>
                </pic:pic>
              </a:graphicData>
            </a:graphic>
          </wp:inline>
        </w:drawing>
      </w:r>
      <w:r>
        <w:t xml:space="preserve"> </w:t>
      </w:r>
      <w:r>
        <w:rPr>
          <w:iCs/>
          <w:i/>
        </w:rPr>
        <w:t xml:space="preserve">HEC-HMS subasins vs CaPA-RDPA resolution vs Nearest Active hourly climate stations</w:t>
      </w:r>
    </w:p>
    <w:p>
      <w:pPr>
        <w:pStyle w:val="BodyText"/>
      </w:pPr>
    </w:p>
    <w:bookmarkStart w:id="56" w:name="meteorological-data"/>
    <w:p>
      <w:pPr>
        <w:pStyle w:val="Heading2"/>
      </w:pPr>
      <w:r>
        <w:t xml:space="preserve">Meteorological Data</w:t>
      </w:r>
    </w:p>
    <w:p>
      <w:pPr>
        <w:pStyle w:val="FirstParagraph"/>
      </w:pPr>
      <w:r>
        <w:t xml:space="preserve">Analyze meteorological data (precipitation, snow, temperature, radiation)</w:t>
      </w:r>
    </w:p>
    <w:p>
      <w:pPr>
        <w:pStyle w:val="BodyText"/>
      </w:pPr>
      <w:r>
        <w:t xml:space="preserve">Locally, there exists 3 active meteorological stations having hourly precipitation data (click to view data):</w:t>
      </w:r>
    </w:p>
    <w:p>
      <w:pPr>
        <w:numPr>
          <w:ilvl w:val="0"/>
          <w:numId w:val="1003"/>
        </w:numPr>
        <w:pStyle w:val="Compact"/>
      </w:pPr>
      <w:hyperlink r:id="rId41">
        <w:r>
          <w:rPr>
            <w:rStyle w:val="Hyperlink"/>
            <w:bCs/>
            <w:b/>
          </w:rPr>
          <w:t xml:space="preserve">6111792: COLLINGWOOD</w:t>
        </w:r>
      </w:hyperlink>
    </w:p>
    <w:p>
      <w:pPr>
        <w:numPr>
          <w:ilvl w:val="0"/>
          <w:numId w:val="1003"/>
        </w:numPr>
        <w:pStyle w:val="Compact"/>
      </w:pPr>
      <w:hyperlink r:id="rId42">
        <w:r>
          <w:rPr>
            <w:rStyle w:val="Hyperlink"/>
            <w:bCs/>
            <w:b/>
          </w:rPr>
          <w:t xml:space="preserve">6117700: BARRIE-ORO</w:t>
        </w:r>
      </w:hyperlink>
    </w:p>
    <w:p>
      <w:pPr>
        <w:numPr>
          <w:ilvl w:val="0"/>
          <w:numId w:val="1003"/>
        </w:numPr>
        <w:pStyle w:val="Compact"/>
      </w:pPr>
      <w:hyperlink r:id="rId43">
        <w:r>
          <w:rPr>
            <w:rStyle w:val="Hyperlink"/>
            <w:bCs/>
            <w:b/>
          </w:rPr>
          <w:t xml:space="preserve">611E001: EGBERT CS</w:t>
        </w:r>
      </w:hyperlink>
    </w:p>
    <w:p>
      <w:pPr>
        <w:pStyle w:val="FirstParagraph"/>
      </w:pPr>
      <w:r>
        <w:t xml:space="preserve">Annual precipitation in the region have seen mixed trends as of late. For instance Collingwood shows a increasing trend of annual precipitation volumes over the past 30 years, whereas a decreasing trend is found at Egbert CS and no trend at Barri-Oro.</w:t>
      </w:r>
    </w:p>
    <w:p>
      <w:pPr>
        <w:pStyle w:val="BodyText"/>
      </w:pPr>
      <w:r>
        <w:drawing>
          <wp:inline>
            <wp:extent cx="5334000" cy="1780968"/>
            <wp:effectExtent b="0" l="0" r="0" t="0"/>
            <wp:docPr descr="" title="" id="45" name="Picture"/>
            <a:graphic>
              <a:graphicData uri="http://schemas.openxmlformats.org/drawingml/2006/picture">
                <pic:pic>
                  <pic:nvPicPr>
                    <pic:cNvPr descr="img/6111792-annual-precip-trend.png" id="46" name="Picture"/>
                    <pic:cNvPicPr>
                      <a:picLocks noChangeArrowheads="1" noChangeAspect="1"/>
                    </pic:cNvPicPr>
                  </pic:nvPicPr>
                  <pic:blipFill>
                    <a:blip r:embed="rId44"/>
                    <a:stretch>
                      <a:fillRect/>
                    </a:stretch>
                  </pic:blipFill>
                  <pic:spPr bwMode="auto">
                    <a:xfrm>
                      <a:off x="0" y="0"/>
                      <a:ext cx="5334000" cy="1780968"/>
                    </a:xfrm>
                    <a:prstGeom prst="rect">
                      <a:avLst/>
                    </a:prstGeom>
                    <a:noFill/>
                    <a:ln w="9525">
                      <a:noFill/>
                      <a:headEnd/>
                      <a:tailEnd/>
                    </a:ln>
                  </pic:spPr>
                </pic:pic>
              </a:graphicData>
            </a:graphic>
          </wp:inline>
        </w:drawing>
      </w:r>
    </w:p>
    <w:p>
      <w:pPr>
        <w:pStyle w:val="BodyText"/>
      </w:pPr>
      <w:r>
        <w:drawing>
          <wp:inline>
            <wp:extent cx="5334000" cy="1780968"/>
            <wp:effectExtent b="0" l="0" r="0" t="0"/>
            <wp:docPr descr="" title="" id="48" name="Picture"/>
            <a:graphic>
              <a:graphicData uri="http://schemas.openxmlformats.org/drawingml/2006/picture">
                <pic:pic>
                  <pic:nvPicPr>
                    <pic:cNvPr descr="img/6111792-annual-snowpack-trend.png" id="49" name="Picture"/>
                    <pic:cNvPicPr>
                      <a:picLocks noChangeArrowheads="1" noChangeAspect="1"/>
                    </pic:cNvPicPr>
                  </pic:nvPicPr>
                  <pic:blipFill>
                    <a:blip r:embed="rId47"/>
                    <a:stretch>
                      <a:fillRect/>
                    </a:stretch>
                  </pic:blipFill>
                  <pic:spPr bwMode="auto">
                    <a:xfrm>
                      <a:off x="0" y="0"/>
                      <a:ext cx="5334000" cy="1780968"/>
                    </a:xfrm>
                    <a:prstGeom prst="rect">
                      <a:avLst/>
                    </a:prstGeom>
                    <a:noFill/>
                    <a:ln w="9525">
                      <a:noFill/>
                      <a:headEnd/>
                      <a:tailEnd/>
                    </a:ln>
                  </pic:spPr>
                </pic:pic>
              </a:graphicData>
            </a:graphic>
          </wp:inline>
        </w:drawing>
      </w:r>
    </w:p>
    <w:p>
      <w:pPr>
        <w:pStyle w:val="BodyText"/>
      </w:pPr>
      <w:r>
        <w:drawing>
          <wp:inline>
            <wp:extent cx="5334000" cy="1780968"/>
            <wp:effectExtent b="0" l="0" r="0" t="0"/>
            <wp:docPr descr="" title="" id="51" name="Picture"/>
            <a:graphic>
              <a:graphicData uri="http://schemas.openxmlformats.org/drawingml/2006/picture">
                <pic:pic>
                  <pic:nvPicPr>
                    <pic:cNvPr descr="img/6111792-annual-meantemp-trend.png" id="52" name="Picture"/>
                    <pic:cNvPicPr>
                      <a:picLocks noChangeArrowheads="1" noChangeAspect="1"/>
                    </pic:cNvPicPr>
                  </pic:nvPicPr>
                  <pic:blipFill>
                    <a:blip r:embed="rId50"/>
                    <a:stretch>
                      <a:fillRect/>
                    </a:stretch>
                  </pic:blipFill>
                  <pic:spPr bwMode="auto">
                    <a:xfrm>
                      <a:off x="0" y="0"/>
                      <a:ext cx="5334000" cy="1780968"/>
                    </a:xfrm>
                    <a:prstGeom prst="rect">
                      <a:avLst/>
                    </a:prstGeom>
                    <a:noFill/>
                    <a:ln w="9525">
                      <a:noFill/>
                      <a:headEnd/>
                      <a:tailEnd/>
                    </a:ln>
                  </pic:spPr>
                </pic:pic>
              </a:graphicData>
            </a:graphic>
          </wp:inline>
        </w:drawing>
      </w:r>
      <w:r>
        <w:t xml:space="preserve"> </w:t>
      </w:r>
      <w:r>
        <w:rPr>
          <w:iCs/>
          <w:i/>
        </w:rPr>
        <w:t xml:space="preserve">mean daily temperature: 8°C</w:t>
      </w:r>
    </w:p>
    <w:p>
      <w:pPr>
        <w:pStyle w:val="BodyText"/>
      </w:pPr>
      <w:r>
        <w:drawing>
          <wp:inline>
            <wp:extent cx="5334000" cy="4360217"/>
            <wp:effectExtent b="0" l="0" r="0" t="0"/>
            <wp:docPr descr="" title="" id="54" name="Picture"/>
            <a:graphic>
              <a:graphicData uri="http://schemas.openxmlformats.org/drawingml/2006/picture">
                <pic:pic>
                  <pic:nvPicPr>
                    <pic:cNvPr descr="img/6111792-daily-extreme-precip.png" id="55" name="Picture"/>
                    <pic:cNvPicPr>
                      <a:picLocks noChangeArrowheads="1" noChangeAspect="1"/>
                    </pic:cNvPicPr>
                  </pic:nvPicPr>
                  <pic:blipFill>
                    <a:blip r:embed="rId53"/>
                    <a:stretch>
                      <a:fillRect/>
                    </a:stretch>
                  </pic:blipFill>
                  <pic:spPr bwMode="auto">
                    <a:xfrm>
                      <a:off x="0" y="0"/>
                      <a:ext cx="5334000" cy="4360217"/>
                    </a:xfrm>
                    <a:prstGeom prst="rect">
                      <a:avLst/>
                    </a:prstGeom>
                    <a:noFill/>
                    <a:ln w="9525">
                      <a:noFill/>
                      <a:headEnd/>
                      <a:tailEnd/>
                    </a:ln>
                  </pic:spPr>
                </pic:pic>
              </a:graphicData>
            </a:graphic>
          </wp:inline>
        </w:drawing>
      </w:r>
    </w:p>
    <w:bookmarkEnd w:id="56"/>
    <w:bookmarkStart w:id="75" w:name="streamflow-data"/>
    <w:p>
      <w:pPr>
        <w:pStyle w:val="Heading2"/>
      </w:pPr>
      <w:r>
        <w:t xml:space="preserve">Streamflow Data</w:t>
      </w:r>
    </w:p>
    <w:p>
      <w:pPr>
        <w:pStyle w:val="FirstParagraph"/>
      </w:pPr>
      <w:r>
        <w:t xml:space="preserve">Analyze existing streamflow data (characterize large events (hydrograph analysis), baseflow analysis, statistical analysis)</w:t>
      </w:r>
    </w:p>
    <w:p>
      <w:pPr>
        <w:pStyle w:val="BodyText"/>
      </w:pPr>
      <w:r>
        <w:t xml:space="preserve">Instantaneous (5min) streamflow data have been acquired from 2011 for</w:t>
      </w:r>
      <w:r>
        <w:t xml:space="preserve"> </w:t>
      </w:r>
      <w:hyperlink r:id="rId57">
        <w:r>
          <w:rPr>
            <w:rStyle w:val="Hyperlink"/>
          </w:rPr>
          <w:t xml:space="preserve">02ED015: MAD RIVER BELOW AVENING</w:t>
        </w:r>
      </w:hyperlink>
      <w:r>
        <w:t xml:space="preserve">.</w:t>
      </w:r>
    </w:p>
    <w:p>
      <w:pPr>
        <w:pStyle w:val="BodyText"/>
      </w:pPr>
      <w:r>
        <w:t xml:space="preserve">(</w:t>
      </w:r>
      <w:hyperlink r:id="rId58">
        <w:r>
          <w:rPr>
            <w:rStyle w:val="Hyperlink"/>
            <w:iCs/>
            <w:i/>
          </w:rPr>
          <w:t xml:space="preserve">From the daily historic records</w:t>
        </w:r>
      </w:hyperlink>
      <w:r>
        <w:t xml:space="preserve">), it is evident that there is a change in flow regime occurring sometime in 2005, where annual runoff yeilds show a definite increase.</w:t>
      </w:r>
    </w:p>
    <w:p>
      <w:pPr>
        <w:pStyle w:val="BodyText"/>
      </w:pPr>
      <w:r>
        <w:drawing>
          <wp:inline>
            <wp:extent cx="5334000" cy="3616271"/>
            <wp:effectExtent b="0" l="0" r="0" t="0"/>
            <wp:docPr descr="" title="" id="60" name="Picture"/>
            <a:graphic>
              <a:graphicData uri="http://schemas.openxmlformats.org/drawingml/2006/picture">
                <pic:pic>
                  <pic:nvPicPr>
                    <pic:cNvPr descr="img/02ED015-cumulative.png" id="61" name="Picture"/>
                    <pic:cNvPicPr>
                      <a:picLocks noChangeArrowheads="1" noChangeAspect="1"/>
                    </pic:cNvPicPr>
                  </pic:nvPicPr>
                  <pic:blipFill>
                    <a:blip r:embed="rId59"/>
                    <a:stretch>
                      <a:fillRect/>
                    </a:stretch>
                  </pic:blipFill>
                  <pic:spPr bwMode="auto">
                    <a:xfrm>
                      <a:off x="0" y="0"/>
                      <a:ext cx="5334000" cy="3616271"/>
                    </a:xfrm>
                    <a:prstGeom prst="rect">
                      <a:avLst/>
                    </a:prstGeom>
                    <a:noFill/>
                    <a:ln w="9525">
                      <a:noFill/>
                      <a:headEnd/>
                      <a:tailEnd/>
                    </a:ln>
                  </pic:spPr>
                </pic:pic>
              </a:graphicData>
            </a:graphic>
          </wp:inline>
        </w:drawing>
      </w:r>
    </w:p>
    <w:p>
      <w:pPr>
        <w:pStyle w:val="BodyText"/>
      </w:pPr>
      <w:r>
        <w:rPr>
          <w:iCs/>
          <w:i/>
        </w:rPr>
        <w:t xml:space="preserve">cumulative discharge of both total flow and separated baseflow</w:t>
      </w:r>
    </w:p>
    <w:p>
      <w:pPr>
        <w:pStyle w:val="BodyText"/>
      </w:pPr>
      <w:r>
        <w:drawing>
          <wp:inline>
            <wp:extent cx="5334000" cy="4342774"/>
            <wp:effectExtent b="0" l="0" r="0" t="0"/>
            <wp:docPr descr="" title="" id="63" name="Picture"/>
            <a:graphic>
              <a:graphicData uri="http://schemas.openxmlformats.org/drawingml/2006/picture">
                <pic:pic>
                  <pic:nvPicPr>
                    <pic:cNvPr descr="img/02ED015-baseflow-snapshot.png" id="64" name="Picture"/>
                    <pic:cNvPicPr>
                      <a:picLocks noChangeArrowheads="1" noChangeAspect="1"/>
                    </pic:cNvPicPr>
                  </pic:nvPicPr>
                  <pic:blipFill>
                    <a:blip r:embed="rId62"/>
                    <a:stretch>
                      <a:fillRect/>
                    </a:stretch>
                  </pic:blipFill>
                  <pic:spPr bwMode="auto">
                    <a:xfrm>
                      <a:off x="0" y="0"/>
                      <a:ext cx="5334000" cy="4342774"/>
                    </a:xfrm>
                    <a:prstGeom prst="rect">
                      <a:avLst/>
                    </a:prstGeom>
                    <a:noFill/>
                    <a:ln w="9525">
                      <a:noFill/>
                      <a:headEnd/>
                      <a:tailEnd/>
                    </a:ln>
                  </pic:spPr>
                </pic:pic>
              </a:graphicData>
            </a:graphic>
          </wp:inline>
        </w:drawing>
      </w:r>
    </w:p>
    <w:p>
      <w:pPr>
        <w:pStyle w:val="BodyText"/>
      </w:pPr>
      <w:r>
        <w:drawing>
          <wp:inline>
            <wp:extent cx="5334000" cy="3749736"/>
            <wp:effectExtent b="0" l="0" r="0" t="0"/>
            <wp:docPr descr="" title="" id="66" name="Picture"/>
            <a:graphic>
              <a:graphicData uri="http://schemas.openxmlformats.org/drawingml/2006/picture">
                <pic:pic>
                  <pic:nvPicPr>
                    <pic:cNvPr descr="img/02ED015-monthly-baseflow.png" id="67" name="Picture"/>
                    <pic:cNvPicPr>
                      <a:picLocks noChangeArrowheads="1" noChangeAspect="1"/>
                    </pic:cNvPicPr>
                  </pic:nvPicPr>
                  <pic:blipFill>
                    <a:blip r:embed="rId65"/>
                    <a:stretch>
                      <a:fillRect/>
                    </a:stretch>
                  </pic:blipFill>
                  <pic:spPr bwMode="auto">
                    <a:xfrm>
                      <a:off x="0" y="0"/>
                      <a:ext cx="5334000" cy="3749736"/>
                    </a:xfrm>
                    <a:prstGeom prst="rect">
                      <a:avLst/>
                    </a:prstGeom>
                    <a:noFill/>
                    <a:ln w="9525">
                      <a:noFill/>
                      <a:headEnd/>
                      <a:tailEnd/>
                    </a:ln>
                  </pic:spPr>
                </pic:pic>
              </a:graphicData>
            </a:graphic>
          </wp:inline>
        </w:drawing>
      </w:r>
    </w:p>
    <w:p>
      <w:pPr>
        <w:pStyle w:val="BodyText"/>
      </w:pPr>
      <w:r>
        <w:drawing>
          <wp:inline>
            <wp:extent cx="4205016" cy="3776869"/>
            <wp:effectExtent b="0" l="0" r="0" t="0"/>
            <wp:docPr descr="" title="" id="69" name="Picture"/>
            <a:graphic>
              <a:graphicData uri="http://schemas.openxmlformats.org/drawingml/2006/picture">
                <pic:pic>
                  <pic:nvPicPr>
                    <pic:cNvPr descr="img/02ED015%20summer%20extremes%20(Jun-Sep).png" id="70" name="Picture"/>
                    <pic:cNvPicPr>
                      <a:picLocks noChangeArrowheads="1" noChangeAspect="1"/>
                    </pic:cNvPicPr>
                  </pic:nvPicPr>
                  <pic:blipFill>
                    <a:blip r:embed="rId68"/>
                    <a:stretch>
                      <a:fillRect/>
                    </a:stretch>
                  </pic:blipFill>
                  <pic:spPr bwMode="auto">
                    <a:xfrm>
                      <a:off x="0" y="0"/>
                      <a:ext cx="4205016" cy="3776869"/>
                    </a:xfrm>
                    <a:prstGeom prst="rect">
                      <a:avLst/>
                    </a:prstGeom>
                    <a:noFill/>
                    <a:ln w="9525">
                      <a:noFill/>
                      <a:headEnd/>
                      <a:tailEnd/>
                    </a:ln>
                  </pic:spPr>
                </pic:pic>
              </a:graphicData>
            </a:graphic>
          </wp:inline>
        </w:drawing>
      </w:r>
    </w:p>
    <w:bookmarkStart w:id="74" w:name="timescale"/>
    <w:p>
      <w:pPr>
        <w:pStyle w:val="Heading3"/>
      </w:pPr>
      <w:r>
        <w:t xml:space="preserve">Timescale</w:t>
      </w:r>
    </w:p>
    <w:p>
      <w:pPr>
        <w:pStyle w:val="FirstParagraph"/>
      </w:pPr>
      <w:r>
        <w:t xml:space="preserve">A comparison of timescales was performed to identify the model time step.</w:t>
      </w:r>
    </w:p>
    <w:p>
      <w:pPr>
        <w:pStyle w:val="BodyText"/>
      </w:pPr>
      <w:r>
        <w:drawing>
          <wp:inline>
            <wp:extent cx="5334000" cy="4699000"/>
            <wp:effectExtent b="0" l="0" r="0" t="0"/>
            <wp:docPr descr="" title="" id="72" name="Picture"/>
            <a:graphic>
              <a:graphicData uri="http://schemas.openxmlformats.org/drawingml/2006/picture">
                <pic:pic>
                  <pic:nvPicPr>
                    <pic:cNvPr descr="img/compare1.png" id="73" name="Picture"/>
                    <pic:cNvPicPr>
                      <a:picLocks noChangeArrowheads="1" noChangeAspect="1"/>
                    </pic:cNvPicPr>
                  </pic:nvPicPr>
                  <pic:blipFill>
                    <a:blip r:embed="rId71"/>
                    <a:stretch>
                      <a:fillRect/>
                    </a:stretch>
                  </pic:blipFill>
                  <pic:spPr bwMode="auto">
                    <a:xfrm>
                      <a:off x="0" y="0"/>
                      <a:ext cx="5334000" cy="4699000"/>
                    </a:xfrm>
                    <a:prstGeom prst="rect">
                      <a:avLst/>
                    </a:prstGeom>
                    <a:noFill/>
                    <a:ln w="9525">
                      <a:noFill/>
                      <a:headEnd/>
                      <a:tailEnd/>
                    </a:ln>
                  </pic:spPr>
                </pic:pic>
              </a:graphicData>
            </a:graphic>
          </wp:inline>
        </w:drawing>
      </w:r>
    </w:p>
    <w:bookmarkEnd w:id="74"/>
    <w:bookmarkEnd w:id="75"/>
    <w:bookmarkStart w:id="100" w:name="geospatial-data"/>
    <w:p>
      <w:pPr>
        <w:pStyle w:val="Heading2"/>
      </w:pPr>
      <w:r>
        <w:t xml:space="preserve">Geospatial Data</w:t>
      </w:r>
    </w:p>
    <w:p>
      <w:pPr>
        <w:pStyle w:val="FirstParagraph"/>
      </w:pPr>
      <w:r>
        <w:t xml:space="preserve">Analyze applicable digital geospatial data sets including but not limited to soils, topography, land use to define hydrologic response units and appropriate catchments for the hydrologic model.</w:t>
      </w:r>
    </w:p>
    <w:bookmarkStart w:id="79" w:name="dem"/>
    <w:p>
      <w:pPr>
        <w:pStyle w:val="Heading3"/>
      </w:pPr>
      <w:r>
        <w:t xml:space="preserve">DEM</w:t>
      </w:r>
    </w:p>
    <w:p>
      <w:pPr>
        <w:pStyle w:val="FirstParagraph"/>
      </w:pPr>
      <w:r>
        <w:t xml:space="preserve">OMRF (2019b): 10m horizontal resolution.</w:t>
      </w:r>
    </w:p>
    <w:p>
      <w:pPr>
        <w:pStyle w:val="BodyText"/>
      </w:pPr>
      <w:r>
        <w:drawing>
          <wp:inline>
            <wp:extent cx="5334000" cy="2937867"/>
            <wp:effectExtent b="0" l="0" r="0" t="0"/>
            <wp:docPr descr="" title="" id="77" name="Picture"/>
            <a:graphic>
              <a:graphicData uri="http://schemas.openxmlformats.org/drawingml/2006/picture">
                <pic:pic>
                  <pic:nvPicPr>
                    <pic:cNvPr descr="img/dem-screencapture.png" id="78" name="Picture"/>
                    <pic:cNvPicPr>
                      <a:picLocks noChangeArrowheads="1" noChangeAspect="1"/>
                    </pic:cNvPicPr>
                  </pic:nvPicPr>
                  <pic:blipFill>
                    <a:blip r:embed="rId76"/>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p>
    <w:bookmarkEnd w:id="79"/>
    <w:bookmarkStart w:id="80" w:name="land-use"/>
    <w:p>
      <w:pPr>
        <w:pStyle w:val="Heading3"/>
      </w:pPr>
      <w:r>
        <w:t xml:space="preserve">Land Use</w:t>
      </w:r>
    </w:p>
    <w:p>
      <w:pPr>
        <w:pStyle w:val="FirstParagraph"/>
      </w:pPr>
      <w:r>
        <w:t xml:space="preserve">Combination of SOLRIS v.3.0 for land use type (OMNR, 2019a) and OGS (2010) to classify the Curve Number (CN) method</w:t>
      </w:r>
      <w:r>
        <w:t xml:space="preserve"> </w:t>
      </w:r>
      <w:r>
        <w:t xml:space="preserve">“</w:t>
      </w:r>
      <w:r>
        <w:t xml:space="preserve">hydrologic soil group</w:t>
      </w:r>
      <w:r>
        <w:t xml:space="preserve">”</w:t>
      </w:r>
      <w:r>
        <w:t xml:space="preserve">.</w:t>
      </w:r>
    </w:p>
    <w:bookmarkEnd w:id="80"/>
    <w:bookmarkStart w:id="94" w:name="projected-layers"/>
    <w:p>
      <w:pPr>
        <w:pStyle w:val="Heading3"/>
      </w:pPr>
      <w:r>
        <w:t xml:space="preserve">Projected Layers</w:t>
      </w:r>
    </w:p>
    <w:p>
      <w:pPr>
        <w:pStyle w:val="FirstParagraph"/>
      </w:pPr>
      <w:r>
        <w:t xml:space="preserve">SOLRIS is provided as a set of land use identifiers. From these a look-up table is used to assign a data-based model parameter.</w:t>
      </w:r>
    </w:p>
    <w:p>
      <w:pPr>
        <w:pStyle w:val="BodyText"/>
      </w:pPr>
      <w:r>
        <w:t xml:space="preserve">OGS 8 a set of</w:t>
      </w:r>
      <w:r>
        <w:t xml:space="preserve"> </w:t>
      </w:r>
      <w:r>
        <w:t xml:space="preserve">“</w:t>
      </w:r>
      <w:r>
        <w:t xml:space="preserve">relative permebilities</w:t>
      </w:r>
      <w:r>
        <w:t xml:space="preserve">”</w:t>
      </w:r>
    </w:p>
    <w:bookmarkStart w:id="84" w:name="percent-impervious"/>
    <w:p>
      <w:pPr>
        <w:pStyle w:val="Heading4"/>
      </w:pPr>
      <w:r>
        <w:t xml:space="preserve">Percent Impervious</w:t>
      </w:r>
    </w:p>
    <w:p>
      <w:pPr>
        <w:pStyle w:val="FirstParagraph"/>
      </w:pPr>
      <w:r>
        <w:drawing>
          <wp:inline>
            <wp:extent cx="5334000" cy="4207819"/>
            <wp:effectExtent b="0" l="0" r="0" t="0"/>
            <wp:docPr descr="" title="" id="82" name="Picture"/>
            <a:graphic>
              <a:graphicData uri="http://schemas.openxmlformats.org/drawingml/2006/picture">
                <pic:pic>
                  <pic:nvPicPr>
                    <pic:cNvPr descr="img/basin-imp.png" id="83" name="Picture"/>
                    <pic:cNvPicPr>
                      <a:picLocks noChangeArrowheads="1" noChangeAspect="1"/>
                    </pic:cNvPicPr>
                  </pic:nvPicPr>
                  <pic:blipFill>
                    <a:blip r:embed="rId81"/>
                    <a:stretch>
                      <a:fillRect/>
                    </a:stretch>
                  </pic:blipFill>
                  <pic:spPr bwMode="auto">
                    <a:xfrm>
                      <a:off x="0" y="0"/>
                      <a:ext cx="5334000" cy="4207819"/>
                    </a:xfrm>
                    <a:prstGeom prst="rect">
                      <a:avLst/>
                    </a:prstGeom>
                    <a:noFill/>
                    <a:ln w="9525">
                      <a:noFill/>
                      <a:headEnd/>
                      <a:tailEnd/>
                    </a:ln>
                  </pic:spPr>
                </pic:pic>
              </a:graphicData>
            </a:graphic>
          </wp:inline>
        </w:drawing>
      </w:r>
      <w:r>
        <w:t xml:space="preserve"> </w:t>
      </w:r>
      <w:r>
        <w:rPr>
          <w:iCs/>
          <w:i/>
        </w:rPr>
        <w:t xml:space="preserve">based on SOLRIS</w:t>
      </w:r>
    </w:p>
    <w:bookmarkEnd w:id="84"/>
    <w:bookmarkStart w:id="88" w:name="initial-abstraction"/>
    <w:p>
      <w:pPr>
        <w:pStyle w:val="Heading4"/>
      </w:pPr>
      <w:r>
        <w:t xml:space="preserve">Initial Abstraction</w:t>
      </w:r>
    </w:p>
    <w:p>
      <w:pPr>
        <w:pStyle w:val="FirstParagraph"/>
      </w:pPr>
      <w:r>
        <w:drawing>
          <wp:inline>
            <wp:extent cx="5334000" cy="4266158"/>
            <wp:effectExtent b="0" l="0" r="0" t="0"/>
            <wp:docPr descr="" title="" id="86" name="Picture"/>
            <a:graphic>
              <a:graphicData uri="http://schemas.openxmlformats.org/drawingml/2006/picture">
                <pic:pic>
                  <pic:nvPicPr>
                    <pic:cNvPr descr="img/basin-cov.png" id="87" name="Picture"/>
                    <pic:cNvPicPr>
                      <a:picLocks noChangeArrowheads="1" noChangeAspect="1"/>
                    </pic:cNvPicPr>
                  </pic:nvPicPr>
                  <pic:blipFill>
                    <a:blip r:embed="rId85"/>
                    <a:stretch>
                      <a:fillRect/>
                    </a:stretch>
                  </pic:blipFill>
                  <pic:spPr bwMode="auto">
                    <a:xfrm>
                      <a:off x="0" y="0"/>
                      <a:ext cx="5334000" cy="4266158"/>
                    </a:xfrm>
                    <a:prstGeom prst="rect">
                      <a:avLst/>
                    </a:prstGeom>
                    <a:noFill/>
                    <a:ln w="9525">
                      <a:noFill/>
                      <a:headEnd/>
                      <a:tailEnd/>
                    </a:ln>
                  </pic:spPr>
                </pic:pic>
              </a:graphicData>
            </a:graphic>
          </wp:inline>
        </w:drawing>
      </w:r>
      <w:r>
        <w:t xml:space="preserve"> </w:t>
      </w:r>
      <w:r>
        <w:rPr>
          <w:iCs/>
          <w:i/>
        </w:rPr>
        <w:t xml:space="preserve">relative vegetaiton cover based on SOLRIS</w:t>
      </w:r>
    </w:p>
    <w:bookmarkEnd w:id="88"/>
    <w:bookmarkStart w:id="93" w:name="soil-characteristics"/>
    <w:p>
      <w:pPr>
        <w:pStyle w:val="Heading4"/>
      </w:pPr>
      <w:r>
        <w:t xml:space="preserve">Soil Characteristics</w:t>
      </w:r>
    </w:p>
    <w:p>
      <w:pPr>
        <w:pStyle w:val="FirstParagraph"/>
      </w:pPr>
      <w:hyperlink r:id="rId89">
        <w:r>
          <w:rPr>
            <w:rStyle w:val="Hyperlink"/>
          </w:rPr>
          <w:t xml:space="preserve">Hydrologic Soil Group</w:t>
        </w:r>
      </w:hyperlink>
    </w:p>
    <w:p>
      <w:pPr>
        <w:pStyle w:val="BodyText"/>
      </w:pPr>
      <w:r>
        <w:t xml:space="preserve">Process soil characteristics</w:t>
      </w:r>
    </w:p>
    <w:p>
      <w:pPr>
        <w:pStyle w:val="BodyText"/>
      </w:pPr>
      <w:r>
        <w:t xml:space="preserve">Using the</w:t>
      </w:r>
      <w:r>
        <w:t xml:space="preserve"> </w:t>
      </w:r>
      <w:r>
        <w:t xml:space="preserve">“</w:t>
      </w:r>
      <w:r>
        <w:t xml:space="preserve">PERMEABILI</w:t>
      </w:r>
      <w:r>
        <w:t xml:space="preserve">”</w:t>
      </w:r>
      <w:r>
        <w:t xml:space="preserve"> </w:t>
      </w:r>
      <w:r>
        <w:t xml:space="preserve">attribute of OGS (2010) soil characteristics needed to estimate infiltration loss parameters for the Upper Mad River Watershed were determined.</w:t>
      </w:r>
    </w:p>
    <w:p>
      <w:pPr>
        <w:pStyle w:val="BodyText"/>
      </w:pPr>
      <w:r>
        <w:drawing>
          <wp:inline>
            <wp:extent cx="5334000" cy="4064926"/>
            <wp:effectExtent b="0" l="0" r="0" t="0"/>
            <wp:docPr descr="" title="" id="91" name="Picture"/>
            <a:graphic>
              <a:graphicData uri="http://schemas.openxmlformats.org/drawingml/2006/picture">
                <pic:pic>
                  <pic:nvPicPr>
                    <pic:cNvPr descr="img/basin-k.png" id="92" name="Picture"/>
                    <pic:cNvPicPr>
                      <a:picLocks noChangeArrowheads="1" noChangeAspect="1"/>
                    </pic:cNvPicPr>
                  </pic:nvPicPr>
                  <pic:blipFill>
                    <a:blip r:embed="rId90"/>
                    <a:stretch>
                      <a:fillRect/>
                    </a:stretch>
                  </pic:blipFill>
                  <pic:spPr bwMode="auto">
                    <a:xfrm>
                      <a:off x="0" y="0"/>
                      <a:ext cx="5334000" cy="4064926"/>
                    </a:xfrm>
                    <a:prstGeom prst="rect">
                      <a:avLst/>
                    </a:prstGeom>
                    <a:noFill/>
                    <a:ln w="9525">
                      <a:noFill/>
                      <a:headEnd/>
                      <a:tailEnd/>
                    </a:ln>
                  </pic:spPr>
                </pic:pic>
              </a:graphicData>
            </a:graphic>
          </wp:inline>
        </w:drawing>
      </w:r>
      <w:r>
        <w:t xml:space="preserve"> </w:t>
      </w:r>
      <w:r>
        <w:rPr>
          <w:iCs/>
          <w:i/>
        </w:rPr>
        <w:t xml:space="preserve">relative infiltration rates based on OGS, 2010</w:t>
      </w:r>
    </w:p>
    <w:bookmarkEnd w:id="93"/>
    <w:bookmarkEnd w:id="94"/>
    <w:bookmarkStart w:id="99" w:name="composite-layers"/>
    <w:p>
      <w:pPr>
        <w:pStyle w:val="Heading3"/>
      </w:pPr>
      <w:r>
        <w:t xml:space="preserve">Composite Layers</w:t>
      </w:r>
    </w:p>
    <w:p>
      <w:pPr>
        <w:pStyle w:val="FirstParagraph"/>
      </w:pPr>
      <w:r>
        <w:t xml:space="preserve">SOLRIS land use types and OGS’s</w:t>
      </w:r>
    </w:p>
    <w:bookmarkStart w:id="98" w:name="curve-number"/>
    <w:p>
      <w:pPr>
        <w:pStyle w:val="Heading4"/>
      </w:pPr>
      <w:r>
        <w:t xml:space="preserve">Curve Number</w:t>
      </w:r>
    </w:p>
    <w:p>
      <w:pPr>
        <w:pStyle w:val="FirstParagraph"/>
      </w:pPr>
      <w:r>
        <w:drawing>
          <wp:inline>
            <wp:extent cx="5334000" cy="4266163"/>
            <wp:effectExtent b="0" l="0" r="0" t="0"/>
            <wp:docPr descr="" title="" id="96" name="Picture"/>
            <a:graphic>
              <a:graphicData uri="http://schemas.openxmlformats.org/drawingml/2006/picture">
                <pic:pic>
                  <pic:nvPicPr>
                    <pic:cNvPr descr="img/basin-cn.png" id="97" name="Picture"/>
                    <pic:cNvPicPr>
                      <a:picLocks noChangeArrowheads="1" noChangeAspect="1"/>
                    </pic:cNvPicPr>
                  </pic:nvPicPr>
                  <pic:blipFill>
                    <a:blip r:embed="rId95"/>
                    <a:stretch>
                      <a:fillRect/>
                    </a:stretch>
                  </pic:blipFill>
                  <pic:spPr bwMode="auto">
                    <a:xfrm>
                      <a:off x="0" y="0"/>
                      <a:ext cx="5334000" cy="4266163"/>
                    </a:xfrm>
                    <a:prstGeom prst="rect">
                      <a:avLst/>
                    </a:prstGeom>
                    <a:noFill/>
                    <a:ln w="9525">
                      <a:noFill/>
                      <a:headEnd/>
                      <a:tailEnd/>
                    </a:ln>
                  </pic:spPr>
                </pic:pic>
              </a:graphicData>
            </a:graphic>
          </wp:inline>
        </w:drawing>
      </w:r>
      <w:r>
        <w:t xml:space="preserve"> </w:t>
      </w:r>
      <w:r>
        <w:rPr>
          <w:iCs/>
          <w:i/>
        </w:rPr>
        <w:t xml:space="preserve">based on a geospatial overlay of SOLRIS and OGS</w:t>
      </w:r>
    </w:p>
    <w:p>
      <w:pPr>
        <w:pStyle w:val="BodyText"/>
      </w:pPr>
    </w:p>
    <w:bookmarkEnd w:id="98"/>
    <w:bookmarkEnd w:id="99"/>
    <w:bookmarkEnd w:id="100"/>
    <w:bookmarkEnd w:id="101"/>
    <w:bookmarkStart w:id="126" w:name="hec-hms-modelling"/>
    <w:p>
      <w:pPr>
        <w:pStyle w:val="Heading1"/>
      </w:pPr>
      <w:r>
        <w:t xml:space="preserve">HEC-HMS modelling</w:t>
      </w:r>
    </w:p>
    <w:p>
      <w:pPr>
        <w:pStyle w:val="FirstParagraph"/>
      </w:pPr>
      <w:r>
        <w:t xml:space="preserve">Upper Mad River Hydrologic Modeling Using HEC-HMS (Task 1.2)</w:t>
      </w:r>
    </w:p>
    <w:bookmarkStart w:id="105" w:name="climate-zones-and-subbasins"/>
    <w:p>
      <w:pPr>
        <w:pStyle w:val="Heading2"/>
      </w:pPr>
      <w:r>
        <w:t xml:space="preserve">Climate zones and subbasins</w:t>
      </w:r>
    </w:p>
    <w:p>
      <w:pPr>
        <w:pStyle w:val="FirstParagraph"/>
      </w:pPr>
      <w:r>
        <w:t xml:space="preserve">Delineate climate zones and subbasins and will complete meteorological and streamflow data processing for the Upper Mad River watershed.</w:t>
      </w:r>
    </w:p>
    <w:p>
      <w:pPr>
        <w:pStyle w:val="BodyText"/>
      </w:pPr>
      <w:r>
        <w:drawing>
          <wp:inline>
            <wp:extent cx="5334000" cy="5096000"/>
            <wp:effectExtent b="0" l="0" r="0" t="0"/>
            <wp:docPr descr="" title="" id="103" name="Picture"/>
            <a:graphic>
              <a:graphicData uri="http://schemas.openxmlformats.org/drawingml/2006/picture">
                <pic:pic>
                  <pic:nvPicPr>
                    <pic:cNvPr descr="img/basin-compare.png" id="104" name="Picture"/>
                    <pic:cNvPicPr>
                      <a:picLocks noChangeArrowheads="1" noChangeAspect="1"/>
                    </pic:cNvPicPr>
                  </pic:nvPicPr>
                  <pic:blipFill>
                    <a:blip r:embed="rId102"/>
                    <a:stretch>
                      <a:fillRect/>
                    </a:stretch>
                  </pic:blipFill>
                  <pic:spPr bwMode="auto">
                    <a:xfrm>
                      <a:off x="0" y="0"/>
                      <a:ext cx="5334000" cy="5096000"/>
                    </a:xfrm>
                    <a:prstGeom prst="rect">
                      <a:avLst/>
                    </a:prstGeom>
                    <a:noFill/>
                    <a:ln w="9525">
                      <a:noFill/>
                      <a:headEnd/>
                      <a:tailEnd/>
                    </a:ln>
                  </pic:spPr>
                </pic:pic>
              </a:graphicData>
            </a:graphic>
          </wp:inline>
        </w:drawing>
      </w:r>
    </w:p>
    <w:bookmarkEnd w:id="105"/>
    <w:bookmarkStart w:id="106" w:name="model-structure"/>
    <w:p>
      <w:pPr>
        <w:pStyle w:val="Heading2"/>
      </w:pPr>
      <w:r>
        <w:t xml:space="preserve">Model structure</w:t>
      </w:r>
    </w:p>
    <w:p>
      <w:pPr>
        <w:pStyle w:val="SourceCode"/>
      </w:pPr>
      <w:r>
        <w:rPr>
          <w:rStyle w:val="FunctionTok"/>
        </w:rPr>
        <w:t xml:space="preserve">kable</w:t>
      </w:r>
      <w:r>
        <w:rPr>
          <w:rStyle w:val="NormalTok"/>
        </w:rPr>
        <w:t xml:space="preserve">(df, </w:t>
      </w:r>
      <w:r>
        <w:rPr>
          <w:rStyle w:val="AttributeTok"/>
        </w:rPr>
        <w:t xml:space="preserve">caption =</w:t>
      </w:r>
      <w:r>
        <w:rPr>
          <w:rStyle w:val="NormalTok"/>
        </w:rPr>
        <w:t xml:space="preserve"> </w:t>
      </w:r>
      <w:r>
        <w:rPr>
          <w:rStyle w:val="StringTok"/>
        </w:rPr>
        <w:t xml:space="preserve">'cell-border stripe'</w:t>
      </w:r>
      <w:r>
        <w:rPr>
          <w:rStyle w:val="NormalTok"/>
        </w:rPr>
        <w:t xml:space="preserve">)</w:t>
      </w:r>
    </w:p>
    <w:p>
      <w:pPr>
        <w:pStyle w:val="TableCaption"/>
      </w:pPr>
      <w:r>
        <w:t xml:space="preserve">cell-border stripe</w:t>
      </w:r>
    </w:p>
    <w:tbl>
      <w:tblPr>
        <w:tblStyle w:val="Table"/>
        <w:tblW w:type="pct" w:w="5000"/>
        <w:tblLook w:firstRow="1" w:lastRow="0" w:firstColumn="0" w:lastColumn="0" w:noHBand="0" w:noVBand="0" w:val="0020"/>
        <w:tblCaption w:val="cell-border stripe"/>
      </w:tblPr>
      <w:tblGrid>
        <w:gridCol w:w="678"/>
        <w:gridCol w:w="565"/>
        <w:gridCol w:w="509"/>
        <w:gridCol w:w="565"/>
        <w:gridCol w:w="509"/>
        <w:gridCol w:w="622"/>
        <w:gridCol w:w="452"/>
        <w:gridCol w:w="509"/>
        <w:gridCol w:w="565"/>
        <w:gridCol w:w="622"/>
        <w:gridCol w:w="622"/>
        <w:gridCol w:w="452"/>
        <w:gridCol w:w="565"/>
        <w:gridCol w:w="339"/>
        <w:gridCol w:w="339"/>
      </w:tblGrid>
      <w:tr>
        <w:trPr>
          <w:tblHeader w:val="true"/>
        </w:trPr>
        <w:tc>
          <w:tcPr/>
          <w:p>
            <w:pPr>
              <w:pStyle w:val="Compact"/>
              <w:jc w:val="left"/>
            </w:pPr>
            <w:r>
              <w:t xml:space="preserve">ï..name</w:t>
            </w:r>
          </w:p>
        </w:tc>
        <w:tc>
          <w:tcPr/>
          <w:p>
            <w:pPr>
              <w:pStyle w:val="Compact"/>
              <w:jc w:val="right"/>
            </w:pPr>
            <w:r>
              <w:t xml:space="preserve">percov</w:t>
            </w:r>
          </w:p>
        </w:tc>
        <w:tc>
          <w:tcPr/>
          <w:p>
            <w:pPr>
              <w:pStyle w:val="Compact"/>
              <w:jc w:val="right"/>
            </w:pPr>
            <w:r>
              <w:t xml:space="preserve">CN</w:t>
            </w:r>
          </w:p>
        </w:tc>
        <w:tc>
          <w:tcPr/>
          <w:p>
            <w:pPr>
              <w:pStyle w:val="Compact"/>
              <w:jc w:val="right"/>
            </w:pPr>
            <w:r>
              <w:t xml:space="preserve">perimp</w:t>
            </w:r>
          </w:p>
        </w:tc>
        <w:tc>
          <w:tcPr/>
          <w:p>
            <w:pPr>
              <w:pStyle w:val="Compact"/>
              <w:jc w:val="right"/>
            </w:pPr>
            <w:r>
              <w:t xml:space="preserve">metID</w:t>
            </w:r>
          </w:p>
        </w:tc>
        <w:tc>
          <w:tcPr/>
          <w:p>
            <w:pPr>
              <w:pStyle w:val="Compact"/>
              <w:jc w:val="right"/>
            </w:pPr>
            <w:r>
              <w:t xml:space="preserve">flowlen.km</w:t>
            </w:r>
          </w:p>
        </w:tc>
        <w:tc>
          <w:tcPr/>
          <w:p>
            <w:pPr>
              <w:pStyle w:val="Compact"/>
              <w:jc w:val="right"/>
            </w:pPr>
            <w:r>
              <w:t xml:space="preserve">fpslp</w:t>
            </w:r>
          </w:p>
        </w:tc>
        <w:tc>
          <w:tcPr/>
          <w:p>
            <w:pPr>
              <w:pStyle w:val="Compact"/>
              <w:jc w:val="right"/>
            </w:pPr>
            <w:r>
              <w:t xml:space="preserve">basinslp</w:t>
            </w:r>
          </w:p>
        </w:tc>
        <w:tc>
          <w:tcPr/>
          <w:p>
            <w:pPr>
              <w:pStyle w:val="Compact"/>
              <w:jc w:val="right"/>
            </w:pPr>
            <w:r>
              <w:t xml:space="preserve">bsnrelief</w:t>
            </w:r>
          </w:p>
        </w:tc>
        <w:tc>
          <w:tcPr/>
          <w:p>
            <w:pPr>
              <w:pStyle w:val="Compact"/>
              <w:jc w:val="right"/>
            </w:pPr>
            <w:r>
              <w:t xml:space="preserve">bsnrelrati</w:t>
            </w:r>
          </w:p>
        </w:tc>
        <w:tc>
          <w:tcPr/>
          <w:p>
            <w:pPr>
              <w:pStyle w:val="Compact"/>
              <w:jc w:val="right"/>
            </w:pPr>
            <w:r>
              <w:t xml:space="preserve">elongation</w:t>
            </w:r>
          </w:p>
        </w:tc>
        <w:tc>
          <w:tcPr/>
          <w:p>
            <w:pPr>
              <w:pStyle w:val="Compact"/>
              <w:jc w:val="right"/>
            </w:pPr>
            <w:r>
              <w:t xml:space="preserve">drndens</w:t>
            </w:r>
          </w:p>
        </w:tc>
        <w:tc>
          <w:tcPr/>
          <w:p>
            <w:pPr>
              <w:pStyle w:val="Compact"/>
              <w:jc w:val="right"/>
            </w:pPr>
            <w:r>
              <w:t xml:space="preserve">area</w:t>
            </w:r>
          </w:p>
        </w:tc>
        <w:tc>
          <w:tcPr/>
          <w:p>
            <w:pPr>
              <w:pStyle w:val="Compact"/>
              <w:jc w:val="right"/>
            </w:pPr>
            <w:r>
              <w:t xml:space="preserve">swsid</w:t>
            </w:r>
          </w:p>
        </w:tc>
        <w:tc>
          <w:tcPr/>
          <w:p>
            <w:pPr>
              <w:pStyle w:val="Compact"/>
              <w:jc w:val="right"/>
            </w:pPr>
            <w:r>
              <w:t xml:space="preserve">dssws</w:t>
            </w:r>
          </w:p>
        </w:tc>
      </w:tr>
      <w:tr>
        <w:tc>
          <w:tcPr/>
          <w:p>
            <w:pPr>
              <w:pStyle w:val="Compact"/>
              <w:jc w:val="left"/>
            </w:pPr>
            <w:r>
              <w:t xml:space="preserve">Subbasin-2</w:t>
            </w:r>
          </w:p>
        </w:tc>
        <w:tc>
          <w:tcPr/>
          <w:p>
            <w:pPr>
              <w:pStyle w:val="Compact"/>
              <w:jc w:val="right"/>
            </w:pPr>
            <w:r>
              <w:t xml:space="preserve">0.0927624</w:t>
            </w:r>
          </w:p>
        </w:tc>
        <w:tc>
          <w:tcPr/>
          <w:p>
            <w:pPr>
              <w:pStyle w:val="Compact"/>
              <w:jc w:val="right"/>
            </w:pPr>
            <w:r>
              <w:t xml:space="preserve">69.70073</w:t>
            </w:r>
          </w:p>
        </w:tc>
        <w:tc>
          <w:tcPr/>
          <w:p>
            <w:pPr>
              <w:pStyle w:val="Compact"/>
              <w:jc w:val="right"/>
            </w:pPr>
            <w:r>
              <w:t xml:space="preserve">0.0678313</w:t>
            </w:r>
          </w:p>
        </w:tc>
        <w:tc>
          <w:tcPr/>
          <w:p>
            <w:pPr>
              <w:pStyle w:val="Compact"/>
              <w:jc w:val="right"/>
            </w:pPr>
            <w:r>
              <w:t xml:space="preserve">12495453</w:t>
            </w:r>
          </w:p>
        </w:tc>
        <w:tc>
          <w:tcPr/>
          <w:p>
            <w:pPr>
              <w:pStyle w:val="Compact"/>
              <w:jc w:val="right"/>
            </w:pPr>
            <w:r>
              <w:t xml:space="preserve">6.95290</w:t>
            </w:r>
          </w:p>
        </w:tc>
        <w:tc>
          <w:tcPr/>
          <w:p>
            <w:pPr>
              <w:pStyle w:val="Compact"/>
              <w:jc w:val="right"/>
            </w:pPr>
            <w:r>
              <w:t xml:space="preserve">0.02519</w:t>
            </w:r>
          </w:p>
        </w:tc>
        <w:tc>
          <w:tcPr/>
          <w:p>
            <w:pPr>
              <w:pStyle w:val="Compact"/>
              <w:jc w:val="right"/>
            </w:pPr>
            <w:r>
              <w:t xml:space="preserve">0.04202</w:t>
            </w:r>
          </w:p>
        </w:tc>
        <w:tc>
          <w:tcPr/>
          <w:p>
            <w:pPr>
              <w:pStyle w:val="Compact"/>
              <w:jc w:val="right"/>
            </w:pPr>
            <w:r>
              <w:t xml:space="preserve">175.5799</w:t>
            </w:r>
          </w:p>
        </w:tc>
        <w:tc>
          <w:tcPr/>
          <w:p>
            <w:pPr>
              <w:pStyle w:val="Compact"/>
              <w:jc w:val="right"/>
            </w:pPr>
            <w:r>
              <w:t xml:space="preserve">0.02525</w:t>
            </w:r>
          </w:p>
        </w:tc>
        <w:tc>
          <w:tcPr/>
          <w:p>
            <w:pPr>
              <w:pStyle w:val="Compact"/>
              <w:jc w:val="right"/>
            </w:pPr>
            <w:r>
              <w:t xml:space="preserve">0.54685</w:t>
            </w:r>
          </w:p>
        </w:tc>
        <w:tc>
          <w:tcPr/>
          <w:p>
            <w:pPr>
              <w:pStyle w:val="Compact"/>
              <w:jc w:val="right"/>
            </w:pPr>
            <w:r>
              <w:t xml:space="preserve">1.02080</w:t>
            </w:r>
          </w:p>
        </w:tc>
        <w:tc>
          <w:tcPr/>
          <w:p>
            <w:pPr>
              <w:pStyle w:val="Compact"/>
              <w:jc w:val="right"/>
            </w:pPr>
            <w:r>
              <w:t xml:space="preserve">11.348858</w:t>
            </w:r>
          </w:p>
        </w:tc>
        <w:tc>
          <w:tcPr/>
          <w:p>
            <w:pPr>
              <w:pStyle w:val="Compact"/>
              <w:jc w:val="right"/>
            </w:pPr>
            <w:r>
              <w:t xml:space="preserve">0</w:t>
            </w:r>
          </w:p>
        </w:tc>
        <w:tc>
          <w:tcPr/>
          <w:p>
            <w:pPr>
              <w:pStyle w:val="Compact"/>
              <w:jc w:val="right"/>
            </w:pPr>
            <w:r>
              <w:t xml:space="preserve">-1</w:t>
            </w:r>
          </w:p>
        </w:tc>
      </w:tr>
      <w:tr>
        <w:tc>
          <w:tcPr/>
          <w:p>
            <w:pPr>
              <w:pStyle w:val="Compact"/>
              <w:jc w:val="left"/>
            </w:pPr>
            <w:r>
              <w:t xml:space="preserve">Subbasin-3</w:t>
            </w:r>
          </w:p>
        </w:tc>
        <w:tc>
          <w:tcPr/>
          <w:p>
            <w:pPr>
              <w:pStyle w:val="Compact"/>
              <w:jc w:val="right"/>
            </w:pPr>
            <w:r>
              <w:t xml:space="preserve">0.1272083</w:t>
            </w:r>
          </w:p>
        </w:tc>
        <w:tc>
          <w:tcPr/>
          <w:p>
            <w:pPr>
              <w:pStyle w:val="Compact"/>
              <w:jc w:val="right"/>
            </w:pPr>
            <w:r>
              <w:t xml:space="preserve">83.72658</w:t>
            </w:r>
          </w:p>
        </w:tc>
        <w:tc>
          <w:tcPr/>
          <w:p>
            <w:pPr>
              <w:pStyle w:val="Compact"/>
              <w:jc w:val="right"/>
            </w:pPr>
            <w:r>
              <w:t xml:space="preserve">0.0242185</w:t>
            </w:r>
          </w:p>
        </w:tc>
        <w:tc>
          <w:tcPr/>
          <w:p>
            <w:pPr>
              <w:pStyle w:val="Compact"/>
              <w:jc w:val="right"/>
            </w:pPr>
            <w:r>
              <w:t xml:space="preserve">12940644</w:t>
            </w:r>
          </w:p>
        </w:tc>
        <w:tc>
          <w:tcPr/>
          <w:p>
            <w:pPr>
              <w:pStyle w:val="Compact"/>
              <w:jc w:val="right"/>
            </w:pPr>
            <w:r>
              <w:t xml:space="preserve">9.76037</w:t>
            </w:r>
          </w:p>
        </w:tc>
        <w:tc>
          <w:tcPr/>
          <w:p>
            <w:pPr>
              <w:pStyle w:val="Compact"/>
              <w:jc w:val="right"/>
            </w:pPr>
            <w:r>
              <w:t xml:space="preserve">0.02263</w:t>
            </w:r>
          </w:p>
        </w:tc>
        <w:tc>
          <w:tcPr/>
          <w:p>
            <w:pPr>
              <w:pStyle w:val="Compact"/>
              <w:jc w:val="right"/>
            </w:pPr>
            <w:r>
              <w:t xml:space="preserve">0.07809</w:t>
            </w:r>
          </w:p>
        </w:tc>
        <w:tc>
          <w:tcPr/>
          <w:p>
            <w:pPr>
              <w:pStyle w:val="Compact"/>
              <w:jc w:val="right"/>
            </w:pPr>
            <w:r>
              <w:t xml:space="preserve">226.3828</w:t>
            </w:r>
          </w:p>
        </w:tc>
        <w:tc>
          <w:tcPr/>
          <w:p>
            <w:pPr>
              <w:pStyle w:val="Compact"/>
              <w:jc w:val="right"/>
            </w:pPr>
            <w:r>
              <w:t xml:space="preserve">0.02319</w:t>
            </w:r>
          </w:p>
        </w:tc>
        <w:tc>
          <w:tcPr/>
          <w:p>
            <w:pPr>
              <w:pStyle w:val="Compact"/>
              <w:jc w:val="right"/>
            </w:pPr>
            <w:r>
              <w:t xml:space="preserve">0.37984</w:t>
            </w:r>
          </w:p>
        </w:tc>
        <w:tc>
          <w:tcPr/>
          <w:p>
            <w:pPr>
              <w:pStyle w:val="Compact"/>
              <w:jc w:val="right"/>
            </w:pPr>
            <w:r>
              <w:t xml:space="preserve">0.99890</w:t>
            </w:r>
          </w:p>
        </w:tc>
        <w:tc>
          <w:tcPr/>
          <w:p>
            <w:pPr>
              <w:pStyle w:val="Compact"/>
              <w:jc w:val="right"/>
            </w:pPr>
            <w:r>
              <w:t xml:space="preserve">10.788892</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Subbasin-1</w:t>
            </w:r>
          </w:p>
        </w:tc>
        <w:tc>
          <w:tcPr/>
          <w:p>
            <w:pPr>
              <w:pStyle w:val="Compact"/>
              <w:jc w:val="right"/>
            </w:pPr>
            <w:r>
              <w:t xml:space="preserve">0.3479206</w:t>
            </w:r>
          </w:p>
        </w:tc>
        <w:tc>
          <w:tcPr/>
          <w:p>
            <w:pPr>
              <w:pStyle w:val="Compact"/>
              <w:jc w:val="right"/>
            </w:pPr>
            <w:r>
              <w:t xml:space="preserve">71.40088</w:t>
            </w:r>
          </w:p>
        </w:tc>
        <w:tc>
          <w:tcPr/>
          <w:p>
            <w:pPr>
              <w:pStyle w:val="Compact"/>
              <w:jc w:val="right"/>
            </w:pPr>
            <w:r>
              <w:t xml:space="preserve">0.0234130</w:t>
            </w:r>
          </w:p>
        </w:tc>
        <w:tc>
          <w:tcPr/>
          <w:p>
            <w:pPr>
              <w:pStyle w:val="Compact"/>
              <w:jc w:val="right"/>
            </w:pPr>
            <w:r>
              <w:t xml:space="preserve">12495453</w:t>
            </w:r>
          </w:p>
        </w:tc>
        <w:tc>
          <w:tcPr/>
          <w:p>
            <w:pPr>
              <w:pStyle w:val="Compact"/>
              <w:jc w:val="right"/>
            </w:pPr>
            <w:r>
              <w:t xml:space="preserve">4.01904</w:t>
            </w:r>
          </w:p>
        </w:tc>
        <w:tc>
          <w:tcPr/>
          <w:p>
            <w:pPr>
              <w:pStyle w:val="Compact"/>
              <w:jc w:val="right"/>
            </w:pPr>
            <w:r>
              <w:t xml:space="preserve">0.04948</w:t>
            </w:r>
          </w:p>
        </w:tc>
        <w:tc>
          <w:tcPr/>
          <w:p>
            <w:pPr>
              <w:pStyle w:val="Compact"/>
              <w:jc w:val="right"/>
            </w:pPr>
            <w:r>
              <w:t xml:space="preserve">0.11811</w:t>
            </w:r>
          </w:p>
        </w:tc>
        <w:tc>
          <w:tcPr/>
          <w:p>
            <w:pPr>
              <w:pStyle w:val="Compact"/>
              <w:jc w:val="right"/>
            </w:pPr>
            <w:r>
              <w:t xml:space="preserve">216.1292</w:t>
            </w:r>
          </w:p>
        </w:tc>
        <w:tc>
          <w:tcPr/>
          <w:p>
            <w:pPr>
              <w:pStyle w:val="Compact"/>
              <w:jc w:val="right"/>
            </w:pPr>
            <w:r>
              <w:t xml:space="preserve">0.05378</w:t>
            </w:r>
          </w:p>
        </w:tc>
        <w:tc>
          <w:tcPr/>
          <w:p>
            <w:pPr>
              <w:pStyle w:val="Compact"/>
              <w:jc w:val="right"/>
            </w:pPr>
            <w:r>
              <w:t xml:space="preserve">0.73244</w:t>
            </w:r>
          </w:p>
        </w:tc>
        <w:tc>
          <w:tcPr/>
          <w:p>
            <w:pPr>
              <w:pStyle w:val="Compact"/>
              <w:jc w:val="right"/>
            </w:pPr>
            <w:r>
              <w:t xml:space="preserve">0.72994</w:t>
            </w:r>
          </w:p>
        </w:tc>
        <w:tc>
          <w:tcPr/>
          <w:p>
            <w:pPr>
              <w:pStyle w:val="Compact"/>
              <w:jc w:val="right"/>
            </w:pPr>
            <w:r>
              <w:t xml:space="preserve">6.802537</w:t>
            </w:r>
          </w:p>
        </w:tc>
        <w:tc>
          <w:tcPr/>
          <w:p>
            <w:pPr>
              <w:pStyle w:val="Compact"/>
              <w:jc w:val="right"/>
            </w:pPr>
            <w:r>
              <w:t xml:space="preserve">2</w:t>
            </w:r>
          </w:p>
        </w:tc>
        <w:tc>
          <w:tcPr/>
          <w:p>
            <w:pPr>
              <w:pStyle w:val="Compact"/>
              <w:jc w:val="right"/>
            </w:pPr>
            <w:r>
              <w:t xml:space="preserve">3</w:t>
            </w:r>
          </w:p>
        </w:tc>
      </w:tr>
      <w:tr>
        <w:tc>
          <w:tcPr/>
          <w:p>
            <w:pPr>
              <w:pStyle w:val="Compact"/>
              <w:jc w:val="left"/>
            </w:pPr>
            <w:r>
              <w:t xml:space="preserve">Subbasin-5</w:t>
            </w:r>
          </w:p>
        </w:tc>
        <w:tc>
          <w:tcPr/>
          <w:p>
            <w:pPr>
              <w:pStyle w:val="Compact"/>
              <w:jc w:val="right"/>
            </w:pPr>
            <w:r>
              <w:t xml:space="preserve">0.2616093</w:t>
            </w:r>
          </w:p>
        </w:tc>
        <w:tc>
          <w:tcPr/>
          <w:p>
            <w:pPr>
              <w:pStyle w:val="Compact"/>
              <w:jc w:val="right"/>
            </w:pPr>
            <w:r>
              <w:t xml:space="preserve">72.37493</w:t>
            </w:r>
          </w:p>
        </w:tc>
        <w:tc>
          <w:tcPr/>
          <w:p>
            <w:pPr>
              <w:pStyle w:val="Compact"/>
              <w:jc w:val="right"/>
            </w:pPr>
            <w:r>
              <w:t xml:space="preserve">0.0676880</w:t>
            </w:r>
          </w:p>
        </w:tc>
        <w:tc>
          <w:tcPr/>
          <w:p>
            <w:pPr>
              <w:pStyle w:val="Compact"/>
              <w:jc w:val="right"/>
            </w:pPr>
            <w:r>
              <w:t xml:space="preserve">12660504</w:t>
            </w:r>
          </w:p>
        </w:tc>
        <w:tc>
          <w:tcPr/>
          <w:p>
            <w:pPr>
              <w:pStyle w:val="Compact"/>
              <w:jc w:val="right"/>
            </w:pPr>
            <w:r>
              <w:t xml:space="preserve">7.30687</w:t>
            </w:r>
          </w:p>
        </w:tc>
        <w:tc>
          <w:tcPr/>
          <w:p>
            <w:pPr>
              <w:pStyle w:val="Compact"/>
              <w:jc w:val="right"/>
            </w:pPr>
            <w:r>
              <w:t xml:space="preserve">0.03337</w:t>
            </w:r>
          </w:p>
        </w:tc>
        <w:tc>
          <w:tcPr/>
          <w:p>
            <w:pPr>
              <w:pStyle w:val="Compact"/>
              <w:jc w:val="right"/>
            </w:pPr>
            <w:r>
              <w:t xml:space="preserve">0.08361</w:t>
            </w:r>
          </w:p>
        </w:tc>
        <w:tc>
          <w:tcPr/>
          <w:p>
            <w:pPr>
              <w:pStyle w:val="Compact"/>
              <w:jc w:val="right"/>
            </w:pPr>
            <w:r>
              <w:t xml:space="preserve">246.0634</w:t>
            </w:r>
          </w:p>
        </w:tc>
        <w:tc>
          <w:tcPr/>
          <w:p>
            <w:pPr>
              <w:pStyle w:val="Compact"/>
              <w:jc w:val="right"/>
            </w:pPr>
            <w:r>
              <w:t xml:space="preserve">0.03368</w:t>
            </w:r>
          </w:p>
        </w:tc>
        <w:tc>
          <w:tcPr/>
          <w:p>
            <w:pPr>
              <w:pStyle w:val="Compact"/>
              <w:jc w:val="right"/>
            </w:pPr>
            <w:r>
              <w:t xml:space="preserve">0.46110</w:t>
            </w:r>
          </w:p>
        </w:tc>
        <w:tc>
          <w:tcPr/>
          <w:p>
            <w:pPr>
              <w:pStyle w:val="Compact"/>
              <w:jc w:val="right"/>
            </w:pPr>
            <w:r>
              <w:t xml:space="preserve">1.24863</w:t>
            </w:r>
          </w:p>
        </w:tc>
        <w:tc>
          <w:tcPr/>
          <w:p>
            <w:pPr>
              <w:pStyle w:val="Compact"/>
              <w:jc w:val="right"/>
            </w:pPr>
            <w:r>
              <w:t xml:space="preserve">8.910771</w:t>
            </w:r>
          </w:p>
        </w:tc>
        <w:tc>
          <w:tcPr/>
          <w:p>
            <w:pPr>
              <w:pStyle w:val="Compact"/>
              <w:jc w:val="right"/>
            </w:pPr>
            <w:r>
              <w:t xml:space="preserve">3</w:t>
            </w:r>
          </w:p>
        </w:tc>
        <w:tc>
          <w:tcPr/>
          <w:p>
            <w:pPr>
              <w:pStyle w:val="Compact"/>
              <w:jc w:val="right"/>
            </w:pPr>
            <w:r>
              <w:t xml:space="preserve">1</w:t>
            </w:r>
          </w:p>
        </w:tc>
      </w:tr>
      <w:tr>
        <w:tc>
          <w:tcPr/>
          <w:p>
            <w:pPr>
              <w:pStyle w:val="Compact"/>
              <w:jc w:val="left"/>
            </w:pPr>
            <w:r>
              <w:t xml:space="preserve">Subbasin-4</w:t>
            </w:r>
          </w:p>
        </w:tc>
        <w:tc>
          <w:tcPr/>
          <w:p>
            <w:pPr>
              <w:pStyle w:val="Compact"/>
              <w:jc w:val="right"/>
            </w:pPr>
            <w:r>
              <w:t xml:space="preserve">0.1278012</w:t>
            </w:r>
          </w:p>
        </w:tc>
        <w:tc>
          <w:tcPr/>
          <w:p>
            <w:pPr>
              <w:pStyle w:val="Compact"/>
              <w:jc w:val="right"/>
            </w:pPr>
            <w:r>
              <w:t xml:space="preserve">75.87059</w:t>
            </w:r>
          </w:p>
        </w:tc>
        <w:tc>
          <w:tcPr/>
          <w:p>
            <w:pPr>
              <w:pStyle w:val="Compact"/>
              <w:jc w:val="right"/>
            </w:pPr>
            <w:r>
              <w:t xml:space="preserve">0.0159263</w:t>
            </w:r>
          </w:p>
        </w:tc>
        <w:tc>
          <w:tcPr/>
          <w:p>
            <w:pPr>
              <w:pStyle w:val="Compact"/>
              <w:jc w:val="right"/>
            </w:pPr>
            <w:r>
              <w:t xml:space="preserve">12495453</w:t>
            </w:r>
          </w:p>
        </w:tc>
        <w:tc>
          <w:tcPr/>
          <w:p>
            <w:pPr>
              <w:pStyle w:val="Compact"/>
              <w:jc w:val="right"/>
            </w:pPr>
            <w:r>
              <w:t xml:space="preserve">5.85970</w:t>
            </w:r>
          </w:p>
        </w:tc>
        <w:tc>
          <w:tcPr/>
          <w:p>
            <w:pPr>
              <w:pStyle w:val="Compact"/>
              <w:jc w:val="right"/>
            </w:pPr>
            <w:r>
              <w:t xml:space="preserve">0.01837</w:t>
            </w:r>
          </w:p>
        </w:tc>
        <w:tc>
          <w:tcPr/>
          <w:p>
            <w:pPr>
              <w:pStyle w:val="Compact"/>
              <w:jc w:val="right"/>
            </w:pPr>
            <w:r>
              <w:t xml:space="preserve">0.07874</w:t>
            </w:r>
          </w:p>
        </w:tc>
        <w:tc>
          <w:tcPr/>
          <w:p>
            <w:pPr>
              <w:pStyle w:val="Compact"/>
              <w:jc w:val="right"/>
            </w:pPr>
            <w:r>
              <w:t xml:space="preserve">697.1606</w:t>
            </w:r>
          </w:p>
        </w:tc>
        <w:tc>
          <w:tcPr/>
          <w:p>
            <w:pPr>
              <w:pStyle w:val="Compact"/>
              <w:jc w:val="right"/>
            </w:pPr>
            <w:r>
              <w:t xml:space="preserve">0.11898</w:t>
            </w:r>
          </w:p>
        </w:tc>
        <w:tc>
          <w:tcPr/>
          <w:p>
            <w:pPr>
              <w:pStyle w:val="Compact"/>
              <w:jc w:val="right"/>
            </w:pPr>
            <w:r>
              <w:t xml:space="preserve">0.54728</w:t>
            </w:r>
          </w:p>
        </w:tc>
        <w:tc>
          <w:tcPr/>
          <w:p>
            <w:pPr>
              <w:pStyle w:val="Compact"/>
              <w:jc w:val="right"/>
            </w:pPr>
            <w:r>
              <w:t xml:space="preserve">0.50650</w:t>
            </w:r>
          </w:p>
        </w:tc>
        <w:tc>
          <w:tcPr/>
          <w:p>
            <w:pPr>
              <w:pStyle w:val="Compact"/>
              <w:jc w:val="right"/>
            </w:pPr>
            <w:r>
              <w:t xml:space="preserve">8.074160</w:t>
            </w:r>
          </w:p>
        </w:tc>
        <w:tc>
          <w:tcPr/>
          <w:p>
            <w:pPr>
              <w:pStyle w:val="Compact"/>
              <w:jc w:val="right"/>
            </w:pPr>
            <w:r>
              <w:t xml:space="preserve">4</w:t>
            </w:r>
          </w:p>
        </w:tc>
        <w:tc>
          <w:tcPr/>
          <w:p>
            <w:pPr>
              <w:pStyle w:val="Compact"/>
              <w:jc w:val="right"/>
            </w:pPr>
            <w:r>
              <w:t xml:space="preserve">10</w:t>
            </w:r>
          </w:p>
        </w:tc>
      </w:tr>
      <w:tr>
        <w:tc>
          <w:tcPr/>
          <w:p>
            <w:pPr>
              <w:pStyle w:val="Compact"/>
              <w:jc w:val="left"/>
            </w:pPr>
            <w:r>
              <w:t xml:space="preserve">Subbasin-7</w:t>
            </w:r>
          </w:p>
        </w:tc>
        <w:tc>
          <w:tcPr/>
          <w:p>
            <w:pPr>
              <w:pStyle w:val="Compact"/>
              <w:jc w:val="right"/>
            </w:pPr>
            <w:r>
              <w:t xml:space="preserve">0.3371822</w:t>
            </w:r>
          </w:p>
        </w:tc>
        <w:tc>
          <w:tcPr/>
          <w:p>
            <w:pPr>
              <w:pStyle w:val="Compact"/>
              <w:jc w:val="right"/>
            </w:pPr>
            <w:r>
              <w:t xml:space="preserve">77.11174</w:t>
            </w:r>
          </w:p>
        </w:tc>
        <w:tc>
          <w:tcPr/>
          <w:p>
            <w:pPr>
              <w:pStyle w:val="Compact"/>
              <w:jc w:val="right"/>
            </w:pPr>
            <w:r>
              <w:t xml:space="preserve">0.0426831</w:t>
            </w:r>
          </w:p>
        </w:tc>
        <w:tc>
          <w:tcPr/>
          <w:p>
            <w:pPr>
              <w:pStyle w:val="Compact"/>
              <w:jc w:val="right"/>
            </w:pPr>
            <w:r>
              <w:t xml:space="preserve">12350375</w:t>
            </w:r>
          </w:p>
        </w:tc>
        <w:tc>
          <w:tcPr/>
          <w:p>
            <w:pPr>
              <w:pStyle w:val="Compact"/>
              <w:jc w:val="right"/>
            </w:pPr>
            <w:r>
              <w:t xml:space="preserve">15.14501</w:t>
            </w:r>
          </w:p>
        </w:tc>
        <w:tc>
          <w:tcPr/>
          <w:p>
            <w:pPr>
              <w:pStyle w:val="Compact"/>
              <w:jc w:val="right"/>
            </w:pPr>
            <w:r>
              <w:t xml:space="preserve">0.01627</w:t>
            </w:r>
          </w:p>
        </w:tc>
        <w:tc>
          <w:tcPr/>
          <w:p>
            <w:pPr>
              <w:pStyle w:val="Compact"/>
              <w:jc w:val="right"/>
            </w:pPr>
            <w:r>
              <w:t xml:space="preserve">0.10490</w:t>
            </w:r>
          </w:p>
        </w:tc>
        <w:tc>
          <w:tcPr/>
          <w:p>
            <w:pPr>
              <w:pStyle w:val="Compact"/>
              <w:jc w:val="right"/>
            </w:pPr>
            <w:r>
              <w:t xml:space="preserve">247.0075</w:t>
            </w:r>
          </w:p>
        </w:tc>
        <w:tc>
          <w:tcPr/>
          <w:p>
            <w:pPr>
              <w:pStyle w:val="Compact"/>
              <w:jc w:val="right"/>
            </w:pPr>
            <w:r>
              <w:t xml:space="preserve">0.01631</w:t>
            </w:r>
          </w:p>
        </w:tc>
        <w:tc>
          <w:tcPr/>
          <w:p>
            <w:pPr>
              <w:pStyle w:val="Compact"/>
              <w:jc w:val="right"/>
            </w:pPr>
            <w:r>
              <w:t xml:space="preserve">0.32158</w:t>
            </w:r>
          </w:p>
        </w:tc>
        <w:tc>
          <w:tcPr/>
          <w:p>
            <w:pPr>
              <w:pStyle w:val="Compact"/>
              <w:jc w:val="right"/>
            </w:pPr>
            <w:r>
              <w:t xml:space="preserve">0.93037</w:t>
            </w:r>
          </w:p>
        </w:tc>
        <w:tc>
          <w:tcPr/>
          <w:p>
            <w:pPr>
              <w:pStyle w:val="Compact"/>
              <w:jc w:val="right"/>
            </w:pPr>
            <w:r>
              <w:t xml:space="preserve">18.622390</w:t>
            </w:r>
          </w:p>
        </w:tc>
        <w:tc>
          <w:tcPr/>
          <w:p>
            <w:pPr>
              <w:pStyle w:val="Compact"/>
              <w:jc w:val="right"/>
            </w:pPr>
            <w:r>
              <w:t xml:space="preserve">5</w:t>
            </w:r>
          </w:p>
        </w:tc>
        <w:tc>
          <w:tcPr/>
          <w:p>
            <w:pPr>
              <w:pStyle w:val="Compact"/>
              <w:jc w:val="right"/>
            </w:pPr>
            <w:r>
              <w:t xml:space="preserve">10</w:t>
            </w:r>
          </w:p>
        </w:tc>
      </w:tr>
      <w:tr>
        <w:tc>
          <w:tcPr/>
          <w:p>
            <w:pPr>
              <w:pStyle w:val="Compact"/>
              <w:jc w:val="left"/>
            </w:pPr>
            <w:r>
              <w:t xml:space="preserve">Subbasin-6</w:t>
            </w:r>
          </w:p>
        </w:tc>
        <w:tc>
          <w:tcPr/>
          <w:p>
            <w:pPr>
              <w:pStyle w:val="Compact"/>
              <w:jc w:val="right"/>
            </w:pPr>
            <w:r>
              <w:t xml:space="preserve">0.3461948</w:t>
            </w:r>
          </w:p>
        </w:tc>
        <w:tc>
          <w:tcPr/>
          <w:p>
            <w:pPr>
              <w:pStyle w:val="Compact"/>
              <w:jc w:val="right"/>
            </w:pPr>
            <w:r>
              <w:t xml:space="preserve">79.19955</w:t>
            </w:r>
          </w:p>
        </w:tc>
        <w:tc>
          <w:tcPr/>
          <w:p>
            <w:pPr>
              <w:pStyle w:val="Compact"/>
              <w:jc w:val="right"/>
            </w:pPr>
            <w:r>
              <w:t xml:space="preserve">0.0105703</w:t>
            </w:r>
          </w:p>
        </w:tc>
        <w:tc>
          <w:tcPr/>
          <w:p>
            <w:pPr>
              <w:pStyle w:val="Compact"/>
              <w:jc w:val="right"/>
            </w:pPr>
            <w:r>
              <w:t xml:space="preserve">12350375</w:t>
            </w:r>
          </w:p>
        </w:tc>
        <w:tc>
          <w:tcPr/>
          <w:p>
            <w:pPr>
              <w:pStyle w:val="Compact"/>
              <w:jc w:val="right"/>
            </w:pPr>
            <w:r>
              <w:t xml:space="preserve">6.65202</w:t>
            </w:r>
          </w:p>
        </w:tc>
        <w:tc>
          <w:tcPr/>
          <w:p>
            <w:pPr>
              <w:pStyle w:val="Compact"/>
              <w:jc w:val="right"/>
            </w:pPr>
            <w:r>
              <w:t xml:space="preserve">0.00519</w:t>
            </w:r>
          </w:p>
        </w:tc>
        <w:tc>
          <w:tcPr/>
          <w:p>
            <w:pPr>
              <w:pStyle w:val="Compact"/>
              <w:jc w:val="right"/>
            </w:pPr>
            <w:r>
              <w:t xml:space="preserve">0.07161</w:t>
            </w:r>
          </w:p>
        </w:tc>
        <w:tc>
          <w:tcPr/>
          <w:p>
            <w:pPr>
              <w:pStyle w:val="Compact"/>
              <w:jc w:val="right"/>
            </w:pPr>
            <w:r>
              <w:t xml:space="preserve">60.7784</w:t>
            </w:r>
          </w:p>
        </w:tc>
        <w:tc>
          <w:tcPr/>
          <w:p>
            <w:pPr>
              <w:pStyle w:val="Compact"/>
              <w:jc w:val="right"/>
            </w:pPr>
            <w:r>
              <w:t xml:space="preserve">0.00914</w:t>
            </w:r>
          </w:p>
        </w:tc>
        <w:tc>
          <w:tcPr/>
          <w:p>
            <w:pPr>
              <w:pStyle w:val="Compact"/>
              <w:jc w:val="right"/>
            </w:pPr>
            <w:r>
              <w:t xml:space="preserve">0.61148</w:t>
            </w:r>
          </w:p>
        </w:tc>
        <w:tc>
          <w:tcPr/>
          <w:p>
            <w:pPr>
              <w:pStyle w:val="Compact"/>
              <w:jc w:val="right"/>
            </w:pPr>
            <w:r>
              <w:t xml:space="preserve">0.79997</w:t>
            </w:r>
          </w:p>
        </w:tc>
        <w:tc>
          <w:tcPr/>
          <w:p>
            <w:pPr>
              <w:pStyle w:val="Compact"/>
              <w:jc w:val="right"/>
            </w:pPr>
            <w:r>
              <w:t xml:space="preserve">12.989416</w:t>
            </w:r>
          </w:p>
        </w:tc>
        <w:tc>
          <w:tcPr/>
          <w:p>
            <w:pPr>
              <w:pStyle w:val="Compact"/>
              <w:jc w:val="right"/>
            </w:pPr>
            <w:r>
              <w:t xml:space="preserve">6</w:t>
            </w:r>
          </w:p>
        </w:tc>
        <w:tc>
          <w:tcPr/>
          <w:p>
            <w:pPr>
              <w:pStyle w:val="Compact"/>
              <w:jc w:val="right"/>
            </w:pPr>
            <w:r>
              <w:t xml:space="preserve">5</w:t>
            </w:r>
          </w:p>
        </w:tc>
      </w:tr>
      <w:tr>
        <w:tc>
          <w:tcPr/>
          <w:p>
            <w:pPr>
              <w:pStyle w:val="Compact"/>
              <w:jc w:val="left"/>
            </w:pPr>
            <w:r>
              <w:t xml:space="preserve">Subbasin-20</w:t>
            </w:r>
          </w:p>
        </w:tc>
        <w:tc>
          <w:tcPr/>
          <w:p>
            <w:pPr>
              <w:pStyle w:val="Compact"/>
              <w:jc w:val="right"/>
            </w:pPr>
            <w:r>
              <w:t xml:space="preserve">0.3411663</w:t>
            </w:r>
          </w:p>
        </w:tc>
        <w:tc>
          <w:tcPr/>
          <w:p>
            <w:pPr>
              <w:pStyle w:val="Compact"/>
              <w:jc w:val="right"/>
            </w:pPr>
            <w:r>
              <w:t xml:space="preserve">69.15127</w:t>
            </w:r>
          </w:p>
        </w:tc>
        <w:tc>
          <w:tcPr/>
          <w:p>
            <w:pPr>
              <w:pStyle w:val="Compact"/>
              <w:jc w:val="right"/>
            </w:pPr>
            <w:r>
              <w:t xml:space="preserve">0.0071032</w:t>
            </w:r>
          </w:p>
        </w:tc>
        <w:tc>
          <w:tcPr/>
          <w:p>
            <w:pPr>
              <w:pStyle w:val="Compact"/>
              <w:jc w:val="right"/>
            </w:pPr>
            <w:r>
              <w:t xml:space="preserve">13125281</w:t>
            </w:r>
          </w:p>
        </w:tc>
        <w:tc>
          <w:tcPr/>
          <w:p>
            <w:pPr>
              <w:pStyle w:val="Compact"/>
              <w:jc w:val="right"/>
            </w:pPr>
            <w:r>
              <w:t xml:space="preserve">8.71339</w:t>
            </w:r>
          </w:p>
        </w:tc>
        <w:tc>
          <w:tcPr/>
          <w:p>
            <w:pPr>
              <w:pStyle w:val="Compact"/>
              <w:jc w:val="right"/>
            </w:pPr>
            <w:r>
              <w:t xml:space="preserve">0.00132</w:t>
            </w:r>
          </w:p>
        </w:tc>
        <w:tc>
          <w:tcPr/>
          <w:p>
            <w:pPr>
              <w:pStyle w:val="Compact"/>
              <w:jc w:val="right"/>
            </w:pPr>
            <w:r>
              <w:t xml:space="preserve">0.01939</w:t>
            </w:r>
          </w:p>
        </w:tc>
        <w:tc>
          <w:tcPr/>
          <w:p>
            <w:pPr>
              <w:pStyle w:val="Compact"/>
              <w:jc w:val="right"/>
            </w:pPr>
            <w:r>
              <w:t xml:space="preserve">16.0768</w:t>
            </w:r>
          </w:p>
        </w:tc>
        <w:tc>
          <w:tcPr/>
          <w:p>
            <w:pPr>
              <w:pStyle w:val="Compact"/>
              <w:jc w:val="right"/>
            </w:pPr>
            <w:r>
              <w:t xml:space="preserve">0.00185</w:t>
            </w:r>
          </w:p>
        </w:tc>
        <w:tc>
          <w:tcPr/>
          <w:p>
            <w:pPr>
              <w:pStyle w:val="Compact"/>
              <w:jc w:val="right"/>
            </w:pPr>
            <w:r>
              <w:t xml:space="preserve">0.47365</w:t>
            </w:r>
          </w:p>
        </w:tc>
        <w:tc>
          <w:tcPr/>
          <w:p>
            <w:pPr>
              <w:pStyle w:val="Compact"/>
              <w:jc w:val="right"/>
            </w:pPr>
            <w:r>
              <w:t xml:space="preserve">0.88549</w:t>
            </w:r>
          </w:p>
        </w:tc>
        <w:tc>
          <w:tcPr/>
          <w:p>
            <w:pPr>
              <w:pStyle w:val="Compact"/>
              <w:jc w:val="right"/>
            </w:pPr>
            <w:r>
              <w:t xml:space="preserve">13.368437</w:t>
            </w:r>
          </w:p>
        </w:tc>
        <w:tc>
          <w:tcPr/>
          <w:p>
            <w:pPr>
              <w:pStyle w:val="Compact"/>
              <w:jc w:val="right"/>
            </w:pPr>
            <w:r>
              <w:t xml:space="preserve">7</w:t>
            </w:r>
          </w:p>
        </w:tc>
        <w:tc>
          <w:tcPr/>
          <w:p>
            <w:pPr>
              <w:pStyle w:val="Compact"/>
              <w:jc w:val="right"/>
            </w:pPr>
            <w:r>
              <w:t xml:space="preserve">23</w:t>
            </w:r>
          </w:p>
        </w:tc>
      </w:tr>
      <w:tr>
        <w:tc>
          <w:tcPr/>
          <w:p>
            <w:pPr>
              <w:pStyle w:val="Compact"/>
              <w:jc w:val="left"/>
            </w:pPr>
            <w:r>
              <w:t xml:space="preserve">Subbasin-11</w:t>
            </w:r>
          </w:p>
        </w:tc>
        <w:tc>
          <w:tcPr/>
          <w:p>
            <w:pPr>
              <w:pStyle w:val="Compact"/>
              <w:jc w:val="right"/>
            </w:pPr>
            <w:r>
              <w:t xml:space="preserve">0.2909395</w:t>
            </w:r>
          </w:p>
        </w:tc>
        <w:tc>
          <w:tcPr/>
          <w:p>
            <w:pPr>
              <w:pStyle w:val="Compact"/>
              <w:jc w:val="right"/>
            </w:pPr>
            <w:r>
              <w:t xml:space="preserve">71.96663</w:t>
            </w:r>
          </w:p>
        </w:tc>
        <w:tc>
          <w:tcPr/>
          <w:p>
            <w:pPr>
              <w:pStyle w:val="Compact"/>
              <w:jc w:val="right"/>
            </w:pPr>
            <w:r>
              <w:t xml:space="preserve">0.0154423</w:t>
            </w:r>
          </w:p>
        </w:tc>
        <w:tc>
          <w:tcPr/>
          <w:p>
            <w:pPr>
              <w:pStyle w:val="Compact"/>
              <w:jc w:val="right"/>
            </w:pPr>
            <w:r>
              <w:t xml:space="preserve">12725234</w:t>
            </w:r>
          </w:p>
        </w:tc>
        <w:tc>
          <w:tcPr/>
          <w:p>
            <w:pPr>
              <w:pStyle w:val="Compact"/>
              <w:jc w:val="right"/>
            </w:pPr>
            <w:r>
              <w:t xml:space="preserve">11.09162</w:t>
            </w:r>
          </w:p>
        </w:tc>
        <w:tc>
          <w:tcPr/>
          <w:p>
            <w:pPr>
              <w:pStyle w:val="Compact"/>
              <w:jc w:val="right"/>
            </w:pPr>
            <w:r>
              <w:t xml:space="preserve">0.00134</w:t>
            </w:r>
          </w:p>
        </w:tc>
        <w:tc>
          <w:tcPr/>
          <w:p>
            <w:pPr>
              <w:pStyle w:val="Compact"/>
              <w:jc w:val="right"/>
            </w:pPr>
            <w:r>
              <w:t xml:space="preserve">0.02081</w:t>
            </w:r>
          </w:p>
        </w:tc>
        <w:tc>
          <w:tcPr/>
          <w:p>
            <w:pPr>
              <w:pStyle w:val="Compact"/>
              <w:jc w:val="right"/>
            </w:pPr>
            <w:r>
              <w:t xml:space="preserve">21.8456</w:t>
            </w:r>
          </w:p>
        </w:tc>
        <w:tc>
          <w:tcPr/>
          <w:p>
            <w:pPr>
              <w:pStyle w:val="Compact"/>
              <w:jc w:val="right"/>
            </w:pPr>
            <w:r>
              <w:t xml:space="preserve">0.00197</w:t>
            </w:r>
          </w:p>
        </w:tc>
        <w:tc>
          <w:tcPr/>
          <w:p>
            <w:pPr>
              <w:pStyle w:val="Compact"/>
              <w:jc w:val="right"/>
            </w:pPr>
            <w:r>
              <w:t xml:space="preserve">0.31928</w:t>
            </w:r>
          </w:p>
        </w:tc>
        <w:tc>
          <w:tcPr/>
          <w:p>
            <w:pPr>
              <w:pStyle w:val="Compact"/>
              <w:jc w:val="right"/>
            </w:pPr>
            <w:r>
              <w:t xml:space="preserve">1.09702</w:t>
            </w:r>
          </w:p>
        </w:tc>
        <w:tc>
          <w:tcPr/>
          <w:p>
            <w:pPr>
              <w:pStyle w:val="Compact"/>
              <w:jc w:val="right"/>
            </w:pPr>
            <w:r>
              <w:t xml:space="preserve">9.843678</w:t>
            </w:r>
          </w:p>
        </w:tc>
        <w:tc>
          <w:tcPr/>
          <w:p>
            <w:pPr>
              <w:pStyle w:val="Compact"/>
              <w:jc w:val="right"/>
            </w:pPr>
            <w:r>
              <w:t xml:space="preserve">8</w:t>
            </w:r>
          </w:p>
        </w:tc>
        <w:tc>
          <w:tcPr/>
          <w:p>
            <w:pPr>
              <w:pStyle w:val="Compact"/>
              <w:jc w:val="right"/>
            </w:pPr>
            <w:r>
              <w:t xml:space="preserve">23</w:t>
            </w:r>
          </w:p>
        </w:tc>
      </w:tr>
      <w:tr>
        <w:tc>
          <w:tcPr/>
          <w:p>
            <w:pPr>
              <w:pStyle w:val="Compact"/>
              <w:jc w:val="left"/>
            </w:pPr>
            <w:r>
              <w:t xml:space="preserve">Subbasin-15</w:t>
            </w:r>
          </w:p>
        </w:tc>
        <w:tc>
          <w:tcPr/>
          <w:p>
            <w:pPr>
              <w:pStyle w:val="Compact"/>
              <w:jc w:val="right"/>
            </w:pPr>
            <w:r>
              <w:t xml:space="preserve">0.2955138</w:t>
            </w:r>
          </w:p>
        </w:tc>
        <w:tc>
          <w:tcPr/>
          <w:p>
            <w:pPr>
              <w:pStyle w:val="Compact"/>
              <w:jc w:val="right"/>
            </w:pPr>
            <w:r>
              <w:t xml:space="preserve">83.20826</w:t>
            </w:r>
          </w:p>
        </w:tc>
        <w:tc>
          <w:tcPr/>
          <w:p>
            <w:pPr>
              <w:pStyle w:val="Compact"/>
              <w:jc w:val="right"/>
            </w:pPr>
            <w:r>
              <w:t xml:space="preserve">0.0224271</w:t>
            </w:r>
          </w:p>
        </w:tc>
        <w:tc>
          <w:tcPr/>
          <w:p>
            <w:pPr>
              <w:pStyle w:val="Compact"/>
              <w:jc w:val="right"/>
            </w:pPr>
            <w:r>
              <w:t xml:space="preserve">12350375</w:t>
            </w:r>
          </w:p>
        </w:tc>
        <w:tc>
          <w:tcPr/>
          <w:p>
            <w:pPr>
              <w:pStyle w:val="Compact"/>
              <w:jc w:val="right"/>
            </w:pPr>
            <w:r>
              <w:t xml:space="preserve">5.84727</w:t>
            </w:r>
          </w:p>
        </w:tc>
        <w:tc>
          <w:tcPr/>
          <w:p>
            <w:pPr>
              <w:pStyle w:val="Compact"/>
              <w:jc w:val="right"/>
            </w:pPr>
            <w:r>
              <w:t xml:space="preserve">0.01637</w:t>
            </w:r>
          </w:p>
        </w:tc>
        <w:tc>
          <w:tcPr/>
          <w:p>
            <w:pPr>
              <w:pStyle w:val="Compact"/>
              <w:jc w:val="right"/>
            </w:pPr>
            <w:r>
              <w:t xml:space="preserve">0.06147</w:t>
            </w:r>
          </w:p>
        </w:tc>
        <w:tc>
          <w:tcPr/>
          <w:p>
            <w:pPr>
              <w:pStyle w:val="Compact"/>
              <w:jc w:val="right"/>
            </w:pPr>
            <w:r>
              <w:t xml:space="preserve">107.1488</w:t>
            </w:r>
          </w:p>
        </w:tc>
        <w:tc>
          <w:tcPr/>
          <w:p>
            <w:pPr>
              <w:pStyle w:val="Compact"/>
              <w:jc w:val="right"/>
            </w:pPr>
            <w:r>
              <w:t xml:space="preserve">0.01832</w:t>
            </w:r>
          </w:p>
        </w:tc>
        <w:tc>
          <w:tcPr/>
          <w:p>
            <w:pPr>
              <w:pStyle w:val="Compact"/>
              <w:jc w:val="right"/>
            </w:pPr>
            <w:r>
              <w:t xml:space="preserve">0.62234</w:t>
            </w:r>
          </w:p>
        </w:tc>
        <w:tc>
          <w:tcPr/>
          <w:p>
            <w:pPr>
              <w:pStyle w:val="Compact"/>
              <w:jc w:val="right"/>
            </w:pPr>
            <w:r>
              <w:t xml:space="preserve">0.76277</w:t>
            </w:r>
          </w:p>
        </w:tc>
        <w:tc>
          <w:tcPr/>
          <w:p>
            <w:pPr>
              <w:pStyle w:val="Compact"/>
              <w:jc w:val="right"/>
            </w:pPr>
            <w:r>
              <w:t xml:space="preserve">10.395453</w:t>
            </w:r>
          </w:p>
        </w:tc>
        <w:tc>
          <w:tcPr/>
          <w:p>
            <w:pPr>
              <w:pStyle w:val="Compact"/>
              <w:jc w:val="right"/>
            </w:pPr>
            <w:r>
              <w:t xml:space="preserve">9</w:t>
            </w:r>
          </w:p>
        </w:tc>
        <w:tc>
          <w:tcPr/>
          <w:p>
            <w:pPr>
              <w:pStyle w:val="Compact"/>
              <w:jc w:val="right"/>
            </w:pPr>
            <w:r>
              <w:t xml:space="preserve">13</w:t>
            </w:r>
          </w:p>
        </w:tc>
      </w:tr>
      <w:tr>
        <w:tc>
          <w:tcPr/>
          <w:p>
            <w:pPr>
              <w:pStyle w:val="Compact"/>
              <w:jc w:val="left"/>
            </w:pPr>
            <w:r>
              <w:t xml:space="preserve">Subbasin-9</w:t>
            </w:r>
          </w:p>
        </w:tc>
        <w:tc>
          <w:tcPr/>
          <w:p>
            <w:pPr>
              <w:pStyle w:val="Compact"/>
              <w:jc w:val="right"/>
            </w:pPr>
            <w:r>
              <w:t xml:space="preserve">0.3349957</w:t>
            </w:r>
          </w:p>
        </w:tc>
        <w:tc>
          <w:tcPr/>
          <w:p>
            <w:pPr>
              <w:pStyle w:val="Compact"/>
              <w:jc w:val="right"/>
            </w:pPr>
            <w:r>
              <w:t xml:space="preserve">72.54164</w:t>
            </w:r>
          </w:p>
        </w:tc>
        <w:tc>
          <w:tcPr/>
          <w:p>
            <w:pPr>
              <w:pStyle w:val="Compact"/>
              <w:jc w:val="right"/>
            </w:pPr>
            <w:r>
              <w:t xml:space="preserve">0.0175558</w:t>
            </w:r>
          </w:p>
        </w:tc>
        <w:tc>
          <w:tcPr/>
          <w:p>
            <w:pPr>
              <w:pStyle w:val="Compact"/>
              <w:jc w:val="right"/>
            </w:pPr>
            <w:r>
              <w:t xml:space="preserve">12495453</w:t>
            </w:r>
          </w:p>
        </w:tc>
        <w:tc>
          <w:tcPr/>
          <w:p>
            <w:pPr>
              <w:pStyle w:val="Compact"/>
              <w:jc w:val="right"/>
            </w:pPr>
            <w:r>
              <w:t xml:space="preserve">3.88383</w:t>
            </w:r>
          </w:p>
        </w:tc>
        <w:tc>
          <w:tcPr/>
          <w:p>
            <w:pPr>
              <w:pStyle w:val="Compact"/>
              <w:jc w:val="right"/>
            </w:pPr>
            <w:r>
              <w:t xml:space="preserve">0.03198</w:t>
            </w:r>
          </w:p>
        </w:tc>
        <w:tc>
          <w:tcPr/>
          <w:p>
            <w:pPr>
              <w:pStyle w:val="Compact"/>
              <w:jc w:val="right"/>
            </w:pPr>
            <w:r>
              <w:t xml:space="preserve">0.13170</w:t>
            </w:r>
          </w:p>
        </w:tc>
        <w:tc>
          <w:tcPr/>
          <w:p>
            <w:pPr>
              <w:pStyle w:val="Compact"/>
              <w:jc w:val="right"/>
            </w:pPr>
            <w:r>
              <w:t xml:space="preserve">127.6565</w:t>
            </w:r>
          </w:p>
        </w:tc>
        <w:tc>
          <w:tcPr/>
          <w:p>
            <w:pPr>
              <w:pStyle w:val="Compact"/>
              <w:jc w:val="right"/>
            </w:pPr>
            <w:r>
              <w:t xml:space="preserve">0.03287</w:t>
            </w:r>
          </w:p>
        </w:tc>
        <w:tc>
          <w:tcPr/>
          <w:p>
            <w:pPr>
              <w:pStyle w:val="Compact"/>
              <w:jc w:val="right"/>
            </w:pPr>
            <w:r>
              <w:t xml:space="preserve">0.58502</w:t>
            </w:r>
          </w:p>
        </w:tc>
        <w:tc>
          <w:tcPr/>
          <w:p>
            <w:pPr>
              <w:pStyle w:val="Compact"/>
              <w:jc w:val="right"/>
            </w:pPr>
            <w:r>
              <w:t xml:space="preserve">0.81165</w:t>
            </w:r>
          </w:p>
        </w:tc>
        <w:tc>
          <w:tcPr/>
          <w:p>
            <w:pPr>
              <w:pStyle w:val="Compact"/>
              <w:jc w:val="right"/>
            </w:pPr>
            <w:r>
              <w:t xml:space="preserve">4.052843</w:t>
            </w:r>
          </w:p>
        </w:tc>
        <w:tc>
          <w:tcPr/>
          <w:p>
            <w:pPr>
              <w:pStyle w:val="Compact"/>
              <w:jc w:val="right"/>
            </w:pPr>
            <w:r>
              <w:t xml:space="preserve">10</w:t>
            </w:r>
          </w:p>
        </w:tc>
        <w:tc>
          <w:tcPr/>
          <w:p>
            <w:pPr>
              <w:pStyle w:val="Compact"/>
              <w:jc w:val="right"/>
            </w:pPr>
            <w:r>
              <w:t xml:space="preserve">2</w:t>
            </w:r>
          </w:p>
        </w:tc>
      </w:tr>
      <w:tr>
        <w:tc>
          <w:tcPr/>
          <w:p>
            <w:pPr>
              <w:pStyle w:val="Compact"/>
              <w:jc w:val="left"/>
            </w:pPr>
            <w:r>
              <w:t xml:space="preserve">Subbasin-19</w:t>
            </w:r>
          </w:p>
        </w:tc>
        <w:tc>
          <w:tcPr/>
          <w:p>
            <w:pPr>
              <w:pStyle w:val="Compact"/>
              <w:jc w:val="right"/>
            </w:pPr>
            <w:r>
              <w:t xml:space="preserve">0.2876643</w:t>
            </w:r>
          </w:p>
        </w:tc>
        <w:tc>
          <w:tcPr/>
          <w:p>
            <w:pPr>
              <w:pStyle w:val="Compact"/>
              <w:jc w:val="right"/>
            </w:pPr>
            <w:r>
              <w:t xml:space="preserve">72.97874</w:t>
            </w:r>
          </w:p>
        </w:tc>
        <w:tc>
          <w:tcPr/>
          <w:p>
            <w:pPr>
              <w:pStyle w:val="Compact"/>
              <w:jc w:val="right"/>
            </w:pPr>
            <w:r>
              <w:t xml:space="preserve">0.0131664</w:t>
            </w:r>
          </w:p>
        </w:tc>
        <w:tc>
          <w:tcPr/>
          <w:p>
            <w:pPr>
              <w:pStyle w:val="Compact"/>
              <w:jc w:val="right"/>
            </w:pPr>
            <w:r>
              <w:t xml:space="preserve">12525261</w:t>
            </w:r>
          </w:p>
        </w:tc>
        <w:tc>
          <w:tcPr/>
          <w:p>
            <w:pPr>
              <w:pStyle w:val="Compact"/>
              <w:jc w:val="right"/>
            </w:pPr>
            <w:r>
              <w:t xml:space="preserve">6.85894</w:t>
            </w:r>
          </w:p>
        </w:tc>
        <w:tc>
          <w:tcPr/>
          <w:p>
            <w:pPr>
              <w:pStyle w:val="Compact"/>
              <w:jc w:val="right"/>
            </w:pPr>
            <w:r>
              <w:t xml:space="preserve">0.00338</w:t>
            </w:r>
          </w:p>
        </w:tc>
        <w:tc>
          <w:tcPr/>
          <w:p>
            <w:pPr>
              <w:pStyle w:val="Compact"/>
              <w:jc w:val="right"/>
            </w:pPr>
            <w:r>
              <w:t xml:space="preserve">0.03846</w:t>
            </w:r>
          </w:p>
        </w:tc>
        <w:tc>
          <w:tcPr/>
          <w:p>
            <w:pPr>
              <w:pStyle w:val="Compact"/>
              <w:jc w:val="right"/>
            </w:pPr>
            <w:r>
              <w:t xml:space="preserve">32.1715</w:t>
            </w:r>
          </w:p>
        </w:tc>
        <w:tc>
          <w:tcPr/>
          <w:p>
            <w:pPr>
              <w:pStyle w:val="Compact"/>
              <w:jc w:val="right"/>
            </w:pPr>
            <w:r>
              <w:t xml:space="preserve">0.00469</w:t>
            </w:r>
          </w:p>
        </w:tc>
        <w:tc>
          <w:tcPr/>
          <w:p>
            <w:pPr>
              <w:pStyle w:val="Compact"/>
              <w:jc w:val="right"/>
            </w:pPr>
            <w:r>
              <w:t xml:space="preserve">0.52718</w:t>
            </w:r>
          </w:p>
        </w:tc>
        <w:tc>
          <w:tcPr/>
          <w:p>
            <w:pPr>
              <w:pStyle w:val="Compact"/>
              <w:jc w:val="right"/>
            </w:pPr>
            <w:r>
              <w:t xml:space="preserve">0.94596</w:t>
            </w:r>
          </w:p>
        </w:tc>
        <w:tc>
          <w:tcPr/>
          <w:p>
            <w:pPr>
              <w:pStyle w:val="Compact"/>
              <w:jc w:val="right"/>
            </w:pPr>
            <w:r>
              <w:t xml:space="preserve">10.263243</w:t>
            </w:r>
          </w:p>
        </w:tc>
        <w:tc>
          <w:tcPr/>
          <w:p>
            <w:pPr>
              <w:pStyle w:val="Compact"/>
              <w:jc w:val="right"/>
            </w:pPr>
            <w:r>
              <w:t xml:space="preserve">11</w:t>
            </w:r>
          </w:p>
        </w:tc>
        <w:tc>
          <w:tcPr/>
          <w:p>
            <w:pPr>
              <w:pStyle w:val="Compact"/>
              <w:jc w:val="right"/>
            </w:pPr>
            <w:r>
              <w:t xml:space="preserve">24</w:t>
            </w:r>
          </w:p>
        </w:tc>
      </w:tr>
      <w:tr>
        <w:tc>
          <w:tcPr/>
          <w:p>
            <w:pPr>
              <w:pStyle w:val="Compact"/>
              <w:jc w:val="left"/>
            </w:pPr>
            <w:r>
              <w:t xml:space="preserve">Subbasin-10</w:t>
            </w:r>
          </w:p>
        </w:tc>
        <w:tc>
          <w:tcPr/>
          <w:p>
            <w:pPr>
              <w:pStyle w:val="Compact"/>
              <w:jc w:val="right"/>
            </w:pPr>
            <w:r>
              <w:t xml:space="preserve">0.4950839</w:t>
            </w:r>
          </w:p>
        </w:tc>
        <w:tc>
          <w:tcPr/>
          <w:p>
            <w:pPr>
              <w:pStyle w:val="Compact"/>
              <w:jc w:val="right"/>
            </w:pPr>
            <w:r>
              <w:t xml:space="preserve">56.72039</w:t>
            </w:r>
          </w:p>
        </w:tc>
        <w:tc>
          <w:tcPr/>
          <w:p>
            <w:pPr>
              <w:pStyle w:val="Compact"/>
              <w:jc w:val="right"/>
            </w:pPr>
            <w:r>
              <w:t xml:space="preserve">0.0222907</w:t>
            </w:r>
          </w:p>
        </w:tc>
        <w:tc>
          <w:tcPr/>
          <w:p>
            <w:pPr>
              <w:pStyle w:val="Compact"/>
              <w:jc w:val="right"/>
            </w:pPr>
            <w:r>
              <w:t xml:space="preserve">12495453</w:t>
            </w:r>
          </w:p>
        </w:tc>
        <w:tc>
          <w:tcPr/>
          <w:p>
            <w:pPr>
              <w:pStyle w:val="Compact"/>
              <w:jc w:val="right"/>
            </w:pPr>
            <w:r>
              <w:t xml:space="preserve">6.00332</w:t>
            </w:r>
          </w:p>
        </w:tc>
        <w:tc>
          <w:tcPr/>
          <w:p>
            <w:pPr>
              <w:pStyle w:val="Compact"/>
              <w:jc w:val="right"/>
            </w:pPr>
            <w:r>
              <w:t xml:space="preserve">0.03303</w:t>
            </w:r>
          </w:p>
        </w:tc>
        <w:tc>
          <w:tcPr/>
          <w:p>
            <w:pPr>
              <w:pStyle w:val="Compact"/>
              <w:jc w:val="right"/>
            </w:pPr>
            <w:r>
              <w:t xml:space="preserve">0.13482</w:t>
            </w:r>
          </w:p>
        </w:tc>
        <w:tc>
          <w:tcPr/>
          <w:p>
            <w:pPr>
              <w:pStyle w:val="Compact"/>
              <w:jc w:val="right"/>
            </w:pPr>
            <w:r>
              <w:t xml:space="preserve">204.7157</w:t>
            </w:r>
          </w:p>
        </w:tc>
        <w:tc>
          <w:tcPr/>
          <w:p>
            <w:pPr>
              <w:pStyle w:val="Compact"/>
              <w:jc w:val="right"/>
            </w:pPr>
            <w:r>
              <w:t xml:space="preserve">0.03410</w:t>
            </w:r>
          </w:p>
        </w:tc>
        <w:tc>
          <w:tcPr/>
          <w:p>
            <w:pPr>
              <w:pStyle w:val="Compact"/>
              <w:jc w:val="right"/>
            </w:pPr>
            <w:r>
              <w:t xml:space="preserve">0.59790</w:t>
            </w:r>
          </w:p>
        </w:tc>
        <w:tc>
          <w:tcPr/>
          <w:p>
            <w:pPr>
              <w:pStyle w:val="Compact"/>
              <w:jc w:val="right"/>
            </w:pPr>
            <w:r>
              <w:t xml:space="preserve">0.88920</w:t>
            </w:r>
          </w:p>
        </w:tc>
        <w:tc>
          <w:tcPr/>
          <w:p>
            <w:pPr>
              <w:pStyle w:val="Compact"/>
              <w:jc w:val="right"/>
            </w:pPr>
            <w:r>
              <w:t xml:space="preserve">10.113434</w:t>
            </w:r>
          </w:p>
        </w:tc>
        <w:tc>
          <w:tcPr/>
          <w:p>
            <w:pPr>
              <w:pStyle w:val="Compact"/>
              <w:jc w:val="right"/>
            </w:pPr>
            <w:r>
              <w:t xml:space="preserve">12</w:t>
            </w:r>
          </w:p>
        </w:tc>
        <w:tc>
          <w:tcPr/>
          <w:p>
            <w:pPr>
              <w:pStyle w:val="Compact"/>
              <w:jc w:val="right"/>
            </w:pPr>
            <w:r>
              <w:t xml:space="preserve">2</w:t>
            </w:r>
          </w:p>
        </w:tc>
      </w:tr>
      <w:tr>
        <w:tc>
          <w:tcPr/>
          <w:p>
            <w:pPr>
              <w:pStyle w:val="Compact"/>
              <w:jc w:val="left"/>
            </w:pPr>
            <w:r>
              <w:t xml:space="preserve">Subbasin-24</w:t>
            </w:r>
          </w:p>
        </w:tc>
        <w:tc>
          <w:tcPr/>
          <w:p>
            <w:pPr>
              <w:pStyle w:val="Compact"/>
              <w:jc w:val="right"/>
            </w:pPr>
            <w:r>
              <w:t xml:space="preserve">0.3042713</w:t>
            </w:r>
          </w:p>
        </w:tc>
        <w:tc>
          <w:tcPr/>
          <w:p>
            <w:pPr>
              <w:pStyle w:val="Compact"/>
              <w:jc w:val="right"/>
            </w:pPr>
            <w:r>
              <w:t xml:space="preserve">70.97325</w:t>
            </w:r>
          </w:p>
        </w:tc>
        <w:tc>
          <w:tcPr/>
          <w:p>
            <w:pPr>
              <w:pStyle w:val="Compact"/>
              <w:jc w:val="right"/>
            </w:pPr>
            <w:r>
              <w:t xml:space="preserve">0.0119758</w:t>
            </w:r>
          </w:p>
        </w:tc>
        <w:tc>
          <w:tcPr/>
          <w:p>
            <w:pPr>
              <w:pStyle w:val="Compact"/>
              <w:jc w:val="right"/>
            </w:pPr>
            <w:r>
              <w:t xml:space="preserve">12495453</w:t>
            </w:r>
          </w:p>
        </w:tc>
        <w:tc>
          <w:tcPr/>
          <w:p>
            <w:pPr>
              <w:pStyle w:val="Compact"/>
              <w:jc w:val="right"/>
            </w:pPr>
            <w:r>
              <w:t xml:space="preserve">8.43930</w:t>
            </w:r>
          </w:p>
        </w:tc>
        <w:tc>
          <w:tcPr/>
          <w:p>
            <w:pPr>
              <w:pStyle w:val="Compact"/>
              <w:jc w:val="right"/>
            </w:pPr>
            <w:r>
              <w:t xml:space="preserve">0.02363</w:t>
            </w:r>
          </w:p>
        </w:tc>
        <w:tc>
          <w:tcPr/>
          <w:p>
            <w:pPr>
              <w:pStyle w:val="Compact"/>
              <w:jc w:val="right"/>
            </w:pPr>
            <w:r>
              <w:t xml:space="preserve">0.11278</w:t>
            </w:r>
          </w:p>
        </w:tc>
        <w:tc>
          <w:tcPr/>
          <w:p>
            <w:pPr>
              <w:pStyle w:val="Compact"/>
              <w:jc w:val="right"/>
            </w:pPr>
            <w:r>
              <w:t xml:space="preserve">229.0075</w:t>
            </w:r>
          </w:p>
        </w:tc>
        <w:tc>
          <w:tcPr/>
          <w:p>
            <w:pPr>
              <w:pStyle w:val="Compact"/>
              <w:jc w:val="right"/>
            </w:pPr>
            <w:r>
              <w:t xml:space="preserve">0.02714</w:t>
            </w:r>
          </w:p>
        </w:tc>
        <w:tc>
          <w:tcPr/>
          <w:p>
            <w:pPr>
              <w:pStyle w:val="Compact"/>
              <w:jc w:val="right"/>
            </w:pPr>
            <w:r>
              <w:t xml:space="preserve">0.37488</w:t>
            </w:r>
          </w:p>
        </w:tc>
        <w:tc>
          <w:tcPr/>
          <w:p>
            <w:pPr>
              <w:pStyle w:val="Compact"/>
              <w:jc w:val="right"/>
            </w:pPr>
            <w:r>
              <w:t xml:space="preserve">0.92397</w:t>
            </w:r>
          </w:p>
        </w:tc>
        <w:tc>
          <w:tcPr/>
          <w:p>
            <w:pPr>
              <w:pStyle w:val="Compact"/>
              <w:jc w:val="right"/>
            </w:pPr>
            <w:r>
              <w:t xml:space="preserve">7.857712</w:t>
            </w:r>
          </w:p>
        </w:tc>
        <w:tc>
          <w:tcPr/>
          <w:p>
            <w:pPr>
              <w:pStyle w:val="Compact"/>
              <w:jc w:val="right"/>
            </w:pPr>
            <w:r>
              <w:t xml:space="preserve">13</w:t>
            </w:r>
          </w:p>
        </w:tc>
        <w:tc>
          <w:tcPr/>
          <w:p>
            <w:pPr>
              <w:pStyle w:val="Compact"/>
              <w:jc w:val="right"/>
            </w:pPr>
            <w:r>
              <w:t xml:space="preserve">10</w:t>
            </w:r>
          </w:p>
        </w:tc>
      </w:tr>
      <w:tr>
        <w:tc>
          <w:tcPr/>
          <w:p>
            <w:pPr>
              <w:pStyle w:val="Compact"/>
              <w:jc w:val="left"/>
            </w:pPr>
            <w:r>
              <w:t xml:space="preserve">Subbasin-18</w:t>
            </w:r>
          </w:p>
        </w:tc>
        <w:tc>
          <w:tcPr/>
          <w:p>
            <w:pPr>
              <w:pStyle w:val="Compact"/>
              <w:jc w:val="right"/>
            </w:pPr>
            <w:r>
              <w:t xml:space="preserve">0.3269311</w:t>
            </w:r>
          </w:p>
        </w:tc>
        <w:tc>
          <w:tcPr/>
          <w:p>
            <w:pPr>
              <w:pStyle w:val="Compact"/>
              <w:jc w:val="right"/>
            </w:pPr>
            <w:r>
              <w:t xml:space="preserve">60.91327</w:t>
            </w:r>
          </w:p>
        </w:tc>
        <w:tc>
          <w:tcPr/>
          <w:p>
            <w:pPr>
              <w:pStyle w:val="Compact"/>
              <w:jc w:val="right"/>
            </w:pPr>
            <w:r>
              <w:t xml:space="preserve">0.0223886</w:t>
            </w:r>
          </w:p>
        </w:tc>
        <w:tc>
          <w:tcPr/>
          <w:p>
            <w:pPr>
              <w:pStyle w:val="Compact"/>
              <w:jc w:val="right"/>
            </w:pPr>
            <w:r>
              <w:t xml:space="preserve">12495453</w:t>
            </w:r>
          </w:p>
        </w:tc>
        <w:tc>
          <w:tcPr/>
          <w:p>
            <w:pPr>
              <w:pStyle w:val="Compact"/>
              <w:jc w:val="right"/>
            </w:pPr>
            <w:r>
              <w:t xml:space="preserve">6.94438</w:t>
            </w:r>
          </w:p>
        </w:tc>
        <w:tc>
          <w:tcPr/>
          <w:p>
            <w:pPr>
              <w:pStyle w:val="Compact"/>
              <w:jc w:val="right"/>
            </w:pPr>
            <w:r>
              <w:t xml:space="preserve">0.02300</w:t>
            </w:r>
          </w:p>
        </w:tc>
        <w:tc>
          <w:tcPr/>
          <w:p>
            <w:pPr>
              <w:pStyle w:val="Compact"/>
              <w:jc w:val="right"/>
            </w:pPr>
            <w:r>
              <w:t xml:space="preserve">0.11068</w:t>
            </w:r>
          </w:p>
        </w:tc>
        <w:tc>
          <w:tcPr/>
          <w:p>
            <w:pPr>
              <w:pStyle w:val="Compact"/>
              <w:jc w:val="right"/>
            </w:pPr>
            <w:r>
              <w:t xml:space="preserve">176.4274</w:t>
            </w:r>
          </w:p>
        </w:tc>
        <w:tc>
          <w:tcPr/>
          <w:p>
            <w:pPr>
              <w:pStyle w:val="Compact"/>
              <w:jc w:val="right"/>
            </w:pPr>
            <w:r>
              <w:t xml:space="preserve">0.02541</w:t>
            </w:r>
          </w:p>
        </w:tc>
        <w:tc>
          <w:tcPr/>
          <w:p>
            <w:pPr>
              <w:pStyle w:val="Compact"/>
              <w:jc w:val="right"/>
            </w:pPr>
            <w:r>
              <w:t xml:space="preserve">0.55750</w:t>
            </w:r>
          </w:p>
        </w:tc>
        <w:tc>
          <w:tcPr/>
          <w:p>
            <w:pPr>
              <w:pStyle w:val="Compact"/>
              <w:jc w:val="right"/>
            </w:pPr>
            <w:r>
              <w:t xml:space="preserve">1.15755</w:t>
            </w:r>
          </w:p>
        </w:tc>
        <w:tc>
          <w:tcPr/>
          <w:p>
            <w:pPr>
              <w:pStyle w:val="Compact"/>
              <w:jc w:val="right"/>
            </w:pPr>
            <w:r>
              <w:t xml:space="preserve">11.765281</w:t>
            </w:r>
          </w:p>
        </w:tc>
        <w:tc>
          <w:tcPr/>
          <w:p>
            <w:pPr>
              <w:pStyle w:val="Compact"/>
              <w:jc w:val="right"/>
            </w:pPr>
            <w:r>
              <w:t xml:space="preserve">14</w:t>
            </w:r>
          </w:p>
        </w:tc>
        <w:tc>
          <w:tcPr/>
          <w:p>
            <w:pPr>
              <w:pStyle w:val="Compact"/>
              <w:jc w:val="right"/>
            </w:pPr>
            <w:r>
              <w:t xml:space="preserve">12</w:t>
            </w:r>
          </w:p>
        </w:tc>
      </w:tr>
      <w:tr>
        <w:tc>
          <w:tcPr/>
          <w:p>
            <w:pPr>
              <w:pStyle w:val="Compact"/>
              <w:jc w:val="left"/>
            </w:pPr>
            <w:r>
              <w:t xml:space="preserve">Subbasin-16</w:t>
            </w:r>
          </w:p>
        </w:tc>
        <w:tc>
          <w:tcPr/>
          <w:p>
            <w:pPr>
              <w:pStyle w:val="Compact"/>
              <w:jc w:val="right"/>
            </w:pPr>
            <w:r>
              <w:t xml:space="preserve">0.3836976</w:t>
            </w:r>
          </w:p>
        </w:tc>
        <w:tc>
          <w:tcPr/>
          <w:p>
            <w:pPr>
              <w:pStyle w:val="Compact"/>
              <w:jc w:val="right"/>
            </w:pPr>
            <w:r>
              <w:t xml:space="preserve">70.44204</w:t>
            </w:r>
          </w:p>
        </w:tc>
        <w:tc>
          <w:tcPr/>
          <w:p>
            <w:pPr>
              <w:pStyle w:val="Compact"/>
              <w:jc w:val="right"/>
            </w:pPr>
            <w:r>
              <w:t xml:space="preserve">0.0172621</w:t>
            </w:r>
          </w:p>
        </w:tc>
        <w:tc>
          <w:tcPr/>
          <w:p>
            <w:pPr>
              <w:pStyle w:val="Compact"/>
              <w:jc w:val="right"/>
            </w:pPr>
            <w:r>
              <w:t xml:space="preserve">12495453</w:t>
            </w:r>
          </w:p>
        </w:tc>
        <w:tc>
          <w:tcPr/>
          <w:p>
            <w:pPr>
              <w:pStyle w:val="Compact"/>
              <w:jc w:val="right"/>
            </w:pPr>
            <w:r>
              <w:t xml:space="preserve">3.86697</w:t>
            </w:r>
          </w:p>
        </w:tc>
        <w:tc>
          <w:tcPr/>
          <w:p>
            <w:pPr>
              <w:pStyle w:val="Compact"/>
              <w:jc w:val="right"/>
            </w:pPr>
            <w:r>
              <w:t xml:space="preserve">0.04182</w:t>
            </w:r>
          </w:p>
        </w:tc>
        <w:tc>
          <w:tcPr/>
          <w:p>
            <w:pPr>
              <w:pStyle w:val="Compact"/>
              <w:jc w:val="right"/>
            </w:pPr>
            <w:r>
              <w:t xml:space="preserve">0.11398</w:t>
            </w:r>
          </w:p>
        </w:tc>
        <w:tc>
          <w:tcPr/>
          <w:p>
            <w:pPr>
              <w:pStyle w:val="Compact"/>
              <w:jc w:val="right"/>
            </w:pPr>
            <w:r>
              <w:t xml:space="preserve">168.3357</w:t>
            </w:r>
          </w:p>
        </w:tc>
        <w:tc>
          <w:tcPr/>
          <w:p>
            <w:pPr>
              <w:pStyle w:val="Compact"/>
              <w:jc w:val="right"/>
            </w:pPr>
            <w:r>
              <w:t xml:space="preserve">0.04353</w:t>
            </w:r>
          </w:p>
        </w:tc>
        <w:tc>
          <w:tcPr/>
          <w:p>
            <w:pPr>
              <w:pStyle w:val="Compact"/>
              <w:jc w:val="right"/>
            </w:pPr>
            <w:r>
              <w:t xml:space="preserve">0.65048</w:t>
            </w:r>
          </w:p>
        </w:tc>
        <w:tc>
          <w:tcPr/>
          <w:p>
            <w:pPr>
              <w:pStyle w:val="Compact"/>
              <w:jc w:val="right"/>
            </w:pPr>
            <w:r>
              <w:t xml:space="preserve">0.69902</w:t>
            </w:r>
          </w:p>
        </w:tc>
        <w:tc>
          <w:tcPr/>
          <w:p>
            <w:pPr>
              <w:pStyle w:val="Compact"/>
              <w:jc w:val="right"/>
            </w:pPr>
            <w:r>
              <w:t xml:space="preserve">4.966481</w:t>
            </w:r>
          </w:p>
        </w:tc>
        <w:tc>
          <w:tcPr/>
          <w:p>
            <w:pPr>
              <w:pStyle w:val="Compact"/>
              <w:jc w:val="right"/>
            </w:pPr>
            <w:r>
              <w:t xml:space="preserve">15</w:t>
            </w:r>
          </w:p>
        </w:tc>
        <w:tc>
          <w:tcPr/>
          <w:p>
            <w:pPr>
              <w:pStyle w:val="Compact"/>
              <w:jc w:val="right"/>
            </w:pPr>
            <w:r>
              <w:t xml:space="preserve">14</w:t>
            </w:r>
          </w:p>
        </w:tc>
      </w:tr>
      <w:tr>
        <w:tc>
          <w:tcPr/>
          <w:p>
            <w:pPr>
              <w:pStyle w:val="Compact"/>
              <w:jc w:val="left"/>
            </w:pPr>
            <w:r>
              <w:t xml:space="preserve">Subbasin-25</w:t>
            </w:r>
          </w:p>
        </w:tc>
        <w:tc>
          <w:tcPr/>
          <w:p>
            <w:pPr>
              <w:pStyle w:val="Compact"/>
              <w:jc w:val="right"/>
            </w:pPr>
            <w:r>
              <w:t xml:space="preserve">0.4509512</w:t>
            </w:r>
          </w:p>
        </w:tc>
        <w:tc>
          <w:tcPr/>
          <w:p>
            <w:pPr>
              <w:pStyle w:val="Compact"/>
              <w:jc w:val="right"/>
            </w:pPr>
            <w:r>
              <w:t xml:space="preserve">76.17287</w:t>
            </w:r>
          </w:p>
        </w:tc>
        <w:tc>
          <w:tcPr/>
          <w:p>
            <w:pPr>
              <w:pStyle w:val="Compact"/>
              <w:jc w:val="right"/>
            </w:pPr>
            <w:r>
              <w:t xml:space="preserve">0.0223504</w:t>
            </w:r>
          </w:p>
        </w:tc>
        <w:tc>
          <w:tcPr/>
          <w:p>
            <w:pPr>
              <w:pStyle w:val="Compact"/>
              <w:jc w:val="right"/>
            </w:pPr>
            <w:r>
              <w:t xml:space="preserve">13045410</w:t>
            </w:r>
          </w:p>
        </w:tc>
        <w:tc>
          <w:tcPr/>
          <w:p>
            <w:pPr>
              <w:pStyle w:val="Compact"/>
              <w:jc w:val="right"/>
            </w:pPr>
            <w:r>
              <w:t xml:space="preserve">5.24715</w:t>
            </w:r>
          </w:p>
        </w:tc>
        <w:tc>
          <w:tcPr/>
          <w:p>
            <w:pPr>
              <w:pStyle w:val="Compact"/>
              <w:jc w:val="right"/>
            </w:pPr>
            <w:r>
              <w:t xml:space="preserve">0.02839</w:t>
            </w:r>
          </w:p>
        </w:tc>
        <w:tc>
          <w:tcPr/>
          <w:p>
            <w:pPr>
              <w:pStyle w:val="Compact"/>
              <w:jc w:val="right"/>
            </w:pPr>
            <w:r>
              <w:t xml:space="preserve">0.13271</w:t>
            </w:r>
          </w:p>
        </w:tc>
        <w:tc>
          <w:tcPr/>
          <w:p>
            <w:pPr>
              <w:pStyle w:val="Compact"/>
              <w:jc w:val="right"/>
            </w:pPr>
            <w:r>
              <w:t xml:space="preserve">152.3476</w:t>
            </w:r>
          </w:p>
        </w:tc>
        <w:tc>
          <w:tcPr/>
          <w:p>
            <w:pPr>
              <w:pStyle w:val="Compact"/>
              <w:jc w:val="right"/>
            </w:pPr>
            <w:r>
              <w:t xml:space="preserve">0.02903</w:t>
            </w:r>
          </w:p>
        </w:tc>
        <w:tc>
          <w:tcPr/>
          <w:p>
            <w:pPr>
              <w:pStyle w:val="Compact"/>
              <w:jc w:val="right"/>
            </w:pPr>
            <w:r>
              <w:t xml:space="preserve">0.54670</w:t>
            </w:r>
          </w:p>
        </w:tc>
        <w:tc>
          <w:tcPr/>
          <w:p>
            <w:pPr>
              <w:pStyle w:val="Compact"/>
              <w:jc w:val="right"/>
            </w:pPr>
            <w:r>
              <w:t xml:space="preserve">0.74785</w:t>
            </w:r>
          </w:p>
        </w:tc>
        <w:tc>
          <w:tcPr/>
          <w:p>
            <w:pPr>
              <w:pStyle w:val="Compact"/>
              <w:jc w:val="right"/>
            </w:pPr>
            <w:r>
              <w:t xml:space="preserve">6.459028</w:t>
            </w:r>
          </w:p>
        </w:tc>
        <w:tc>
          <w:tcPr/>
          <w:p>
            <w:pPr>
              <w:pStyle w:val="Compact"/>
              <w:jc w:val="right"/>
            </w:pPr>
            <w:r>
              <w:t xml:space="preserve">16</w:t>
            </w:r>
          </w:p>
        </w:tc>
        <w:tc>
          <w:tcPr/>
          <w:p>
            <w:pPr>
              <w:pStyle w:val="Compact"/>
              <w:jc w:val="right"/>
            </w:pPr>
            <w:r>
              <w:t xml:space="preserve">15</w:t>
            </w:r>
          </w:p>
        </w:tc>
      </w:tr>
      <w:tr>
        <w:tc>
          <w:tcPr/>
          <w:p>
            <w:pPr>
              <w:pStyle w:val="Compact"/>
              <w:jc w:val="left"/>
            </w:pPr>
            <w:r>
              <w:t xml:space="preserve">Subbasin-17</w:t>
            </w:r>
          </w:p>
        </w:tc>
        <w:tc>
          <w:tcPr/>
          <w:p>
            <w:pPr>
              <w:pStyle w:val="Compact"/>
              <w:jc w:val="right"/>
            </w:pPr>
            <w:r>
              <w:t xml:space="preserve">0.2841102</w:t>
            </w:r>
          </w:p>
        </w:tc>
        <w:tc>
          <w:tcPr/>
          <w:p>
            <w:pPr>
              <w:pStyle w:val="Compact"/>
              <w:jc w:val="right"/>
            </w:pPr>
            <w:r>
              <w:t xml:space="preserve">83.16054</w:t>
            </w:r>
          </w:p>
        </w:tc>
        <w:tc>
          <w:tcPr/>
          <w:p>
            <w:pPr>
              <w:pStyle w:val="Compact"/>
              <w:jc w:val="right"/>
            </w:pPr>
            <w:r>
              <w:t xml:space="preserve">0.0199571</w:t>
            </w:r>
          </w:p>
        </w:tc>
        <w:tc>
          <w:tcPr/>
          <w:p>
            <w:pPr>
              <w:pStyle w:val="Compact"/>
              <w:jc w:val="right"/>
            </w:pPr>
            <w:r>
              <w:t xml:space="preserve">12495453</w:t>
            </w:r>
          </w:p>
        </w:tc>
        <w:tc>
          <w:tcPr/>
          <w:p>
            <w:pPr>
              <w:pStyle w:val="Compact"/>
              <w:jc w:val="right"/>
            </w:pPr>
            <w:r>
              <w:t xml:space="preserve">10.03688</w:t>
            </w:r>
          </w:p>
        </w:tc>
        <w:tc>
          <w:tcPr/>
          <w:p>
            <w:pPr>
              <w:pStyle w:val="Compact"/>
              <w:jc w:val="right"/>
            </w:pPr>
            <w:r>
              <w:t xml:space="preserve">0.01690</w:t>
            </w:r>
          </w:p>
        </w:tc>
        <w:tc>
          <w:tcPr/>
          <w:p>
            <w:pPr>
              <w:pStyle w:val="Compact"/>
              <w:jc w:val="right"/>
            </w:pPr>
            <w:r>
              <w:t xml:space="preserve">0.06412</w:t>
            </w:r>
          </w:p>
        </w:tc>
        <w:tc>
          <w:tcPr/>
          <w:p>
            <w:pPr>
              <w:pStyle w:val="Compact"/>
              <w:jc w:val="right"/>
            </w:pPr>
            <w:r>
              <w:t xml:space="preserve">170.8054</w:t>
            </w:r>
          </w:p>
        </w:tc>
        <w:tc>
          <w:tcPr/>
          <w:p>
            <w:pPr>
              <w:pStyle w:val="Compact"/>
              <w:jc w:val="right"/>
            </w:pPr>
            <w:r>
              <w:t xml:space="preserve">0.01702</w:t>
            </w:r>
          </w:p>
        </w:tc>
        <w:tc>
          <w:tcPr/>
          <w:p>
            <w:pPr>
              <w:pStyle w:val="Compact"/>
              <w:jc w:val="right"/>
            </w:pPr>
            <w:r>
              <w:t xml:space="preserve">0.39144</w:t>
            </w:r>
          </w:p>
        </w:tc>
        <w:tc>
          <w:tcPr/>
          <w:p>
            <w:pPr>
              <w:pStyle w:val="Compact"/>
              <w:jc w:val="right"/>
            </w:pPr>
            <w:r>
              <w:t xml:space="preserve">0.95163</w:t>
            </w:r>
          </w:p>
        </w:tc>
        <w:tc>
          <w:tcPr/>
          <w:p>
            <w:pPr>
              <w:pStyle w:val="Compact"/>
              <w:jc w:val="right"/>
            </w:pPr>
            <w:r>
              <w:t xml:space="preserve">12.116451</w:t>
            </w:r>
          </w:p>
        </w:tc>
        <w:tc>
          <w:tcPr/>
          <w:p>
            <w:pPr>
              <w:pStyle w:val="Compact"/>
              <w:jc w:val="right"/>
            </w:pPr>
            <w:r>
              <w:t xml:space="preserve">17</w:t>
            </w:r>
          </w:p>
        </w:tc>
        <w:tc>
          <w:tcPr/>
          <w:p>
            <w:pPr>
              <w:pStyle w:val="Compact"/>
              <w:jc w:val="right"/>
            </w:pPr>
            <w:r>
              <w:t xml:space="preserve">15</w:t>
            </w:r>
          </w:p>
        </w:tc>
      </w:tr>
      <w:tr>
        <w:tc>
          <w:tcPr/>
          <w:p>
            <w:pPr>
              <w:pStyle w:val="Compact"/>
              <w:jc w:val="left"/>
            </w:pPr>
            <w:r>
              <w:t xml:space="preserve">Subbasin-22</w:t>
            </w:r>
          </w:p>
        </w:tc>
        <w:tc>
          <w:tcPr/>
          <w:p>
            <w:pPr>
              <w:pStyle w:val="Compact"/>
              <w:jc w:val="right"/>
            </w:pPr>
            <w:r>
              <w:t xml:space="preserve">0.1356595</w:t>
            </w:r>
          </w:p>
        </w:tc>
        <w:tc>
          <w:tcPr/>
          <w:p>
            <w:pPr>
              <w:pStyle w:val="Compact"/>
              <w:jc w:val="right"/>
            </w:pPr>
            <w:r>
              <w:t xml:space="preserve">87.00998</w:t>
            </w:r>
          </w:p>
        </w:tc>
        <w:tc>
          <w:tcPr/>
          <w:p>
            <w:pPr>
              <w:pStyle w:val="Compact"/>
              <w:jc w:val="right"/>
            </w:pPr>
            <w:r>
              <w:t xml:space="preserve">0.0170055</w:t>
            </w:r>
          </w:p>
        </w:tc>
        <w:tc>
          <w:tcPr/>
          <w:p>
            <w:pPr>
              <w:pStyle w:val="Compact"/>
              <w:jc w:val="right"/>
            </w:pPr>
            <w:r>
              <w:t xml:space="preserve">13285364</w:t>
            </w:r>
          </w:p>
        </w:tc>
        <w:tc>
          <w:tcPr/>
          <w:p>
            <w:pPr>
              <w:pStyle w:val="Compact"/>
              <w:jc w:val="right"/>
            </w:pPr>
            <w:r>
              <w:t xml:space="preserve">5.96290</w:t>
            </w:r>
          </w:p>
        </w:tc>
        <w:tc>
          <w:tcPr/>
          <w:p>
            <w:pPr>
              <w:pStyle w:val="Compact"/>
              <w:jc w:val="right"/>
            </w:pPr>
            <w:r>
              <w:t xml:space="preserve">0.00315</w:t>
            </w:r>
          </w:p>
        </w:tc>
        <w:tc>
          <w:tcPr/>
          <w:p>
            <w:pPr>
              <w:pStyle w:val="Compact"/>
              <w:jc w:val="right"/>
            </w:pPr>
            <w:r>
              <w:t xml:space="preserve">0.02824</w:t>
            </w:r>
          </w:p>
        </w:tc>
        <w:tc>
          <w:tcPr/>
          <w:p>
            <w:pPr>
              <w:pStyle w:val="Compact"/>
              <w:jc w:val="right"/>
            </w:pPr>
            <w:r>
              <w:t xml:space="preserve">22.9576</w:t>
            </w:r>
          </w:p>
        </w:tc>
        <w:tc>
          <w:tcPr/>
          <w:p>
            <w:pPr>
              <w:pStyle w:val="Compact"/>
              <w:jc w:val="right"/>
            </w:pPr>
            <w:r>
              <w:t xml:space="preserve">0.00385</w:t>
            </w:r>
          </w:p>
        </w:tc>
        <w:tc>
          <w:tcPr/>
          <w:p>
            <w:pPr>
              <w:pStyle w:val="Compact"/>
              <w:jc w:val="right"/>
            </w:pPr>
            <w:r>
              <w:t xml:space="preserve">0.52754</w:t>
            </w:r>
          </w:p>
        </w:tc>
        <w:tc>
          <w:tcPr/>
          <w:p>
            <w:pPr>
              <w:pStyle w:val="Compact"/>
              <w:jc w:val="right"/>
            </w:pPr>
            <w:r>
              <w:t xml:space="preserve">0.73365</w:t>
            </w:r>
          </w:p>
        </w:tc>
        <w:tc>
          <w:tcPr/>
          <w:p>
            <w:pPr>
              <w:pStyle w:val="Compact"/>
              <w:jc w:val="right"/>
            </w:pPr>
            <w:r>
              <w:t xml:space="preserve">7.765971</w:t>
            </w:r>
          </w:p>
        </w:tc>
        <w:tc>
          <w:tcPr/>
          <w:p>
            <w:pPr>
              <w:pStyle w:val="Compact"/>
              <w:jc w:val="right"/>
            </w:pPr>
            <w:r>
              <w:t xml:space="preserve">18</w:t>
            </w:r>
          </w:p>
        </w:tc>
        <w:tc>
          <w:tcPr/>
          <w:p>
            <w:pPr>
              <w:pStyle w:val="Compact"/>
              <w:jc w:val="right"/>
            </w:pPr>
            <w:r>
              <w:t xml:space="preserve">21</w:t>
            </w:r>
          </w:p>
        </w:tc>
      </w:tr>
      <w:tr>
        <w:tc>
          <w:tcPr/>
          <w:p>
            <w:pPr>
              <w:pStyle w:val="Compact"/>
              <w:jc w:val="left"/>
            </w:pPr>
            <w:r>
              <w:t xml:space="preserve">Subbasin-27</w:t>
            </w:r>
          </w:p>
        </w:tc>
        <w:tc>
          <w:tcPr/>
          <w:p>
            <w:pPr>
              <w:pStyle w:val="Compact"/>
              <w:jc w:val="right"/>
            </w:pPr>
            <w:r>
              <w:t xml:space="preserve">0.1760634</w:t>
            </w:r>
          </w:p>
        </w:tc>
        <w:tc>
          <w:tcPr/>
          <w:p>
            <w:pPr>
              <w:pStyle w:val="Compact"/>
              <w:jc w:val="right"/>
            </w:pPr>
            <w:r>
              <w:t xml:space="preserve">75.54790</w:t>
            </w:r>
          </w:p>
        </w:tc>
        <w:tc>
          <w:tcPr/>
          <w:p>
            <w:pPr>
              <w:pStyle w:val="Compact"/>
              <w:jc w:val="right"/>
            </w:pPr>
            <w:r>
              <w:t xml:space="preserve">0.0243670</w:t>
            </w:r>
          </w:p>
        </w:tc>
        <w:tc>
          <w:tcPr/>
          <w:p>
            <w:pPr>
              <w:pStyle w:val="Compact"/>
              <w:jc w:val="right"/>
            </w:pPr>
            <w:r>
              <w:t xml:space="preserve">13045410</w:t>
            </w:r>
          </w:p>
        </w:tc>
        <w:tc>
          <w:tcPr/>
          <w:p>
            <w:pPr>
              <w:pStyle w:val="Compact"/>
              <w:jc w:val="right"/>
            </w:pPr>
            <w:r>
              <w:t xml:space="preserve">5.91650</w:t>
            </w:r>
          </w:p>
        </w:tc>
        <w:tc>
          <w:tcPr/>
          <w:p>
            <w:pPr>
              <w:pStyle w:val="Compact"/>
              <w:jc w:val="right"/>
            </w:pPr>
            <w:r>
              <w:t xml:space="preserve">0.00647</w:t>
            </w:r>
          </w:p>
        </w:tc>
        <w:tc>
          <w:tcPr/>
          <w:p>
            <w:pPr>
              <w:pStyle w:val="Compact"/>
              <w:jc w:val="right"/>
            </w:pPr>
            <w:r>
              <w:t xml:space="preserve">0.04914</w:t>
            </w:r>
          </w:p>
        </w:tc>
        <w:tc>
          <w:tcPr/>
          <w:p>
            <w:pPr>
              <w:pStyle w:val="Compact"/>
              <w:jc w:val="right"/>
            </w:pPr>
            <w:r>
              <w:t xml:space="preserve">53.7912</w:t>
            </w:r>
          </w:p>
        </w:tc>
        <w:tc>
          <w:tcPr/>
          <w:p>
            <w:pPr>
              <w:pStyle w:val="Compact"/>
              <w:jc w:val="right"/>
            </w:pPr>
            <w:r>
              <w:t xml:space="preserve">0.00909</w:t>
            </w:r>
          </w:p>
        </w:tc>
        <w:tc>
          <w:tcPr/>
          <w:p>
            <w:pPr>
              <w:pStyle w:val="Compact"/>
              <w:jc w:val="right"/>
            </w:pPr>
            <w:r>
              <w:t xml:space="preserve">0.59947</w:t>
            </w:r>
          </w:p>
        </w:tc>
        <w:tc>
          <w:tcPr/>
          <w:p>
            <w:pPr>
              <w:pStyle w:val="Compact"/>
              <w:jc w:val="right"/>
            </w:pPr>
            <w:r>
              <w:t xml:space="preserve">1.06257</w:t>
            </w:r>
          </w:p>
        </w:tc>
        <w:tc>
          <w:tcPr/>
          <w:p>
            <w:pPr>
              <w:pStyle w:val="Compact"/>
              <w:jc w:val="right"/>
            </w:pPr>
            <w:r>
              <w:t xml:space="preserve">9.873535</w:t>
            </w:r>
          </w:p>
        </w:tc>
        <w:tc>
          <w:tcPr/>
          <w:p>
            <w:pPr>
              <w:pStyle w:val="Compact"/>
              <w:jc w:val="right"/>
            </w:pPr>
            <w:r>
              <w:t xml:space="preserve">19</w:t>
            </w:r>
          </w:p>
        </w:tc>
        <w:tc>
          <w:tcPr/>
          <w:p>
            <w:pPr>
              <w:pStyle w:val="Compact"/>
              <w:jc w:val="right"/>
            </w:pPr>
            <w:r>
              <w:t xml:space="preserve">16</w:t>
            </w:r>
          </w:p>
        </w:tc>
      </w:tr>
      <w:tr>
        <w:tc>
          <w:tcPr/>
          <w:p>
            <w:pPr>
              <w:pStyle w:val="Compact"/>
              <w:jc w:val="left"/>
            </w:pPr>
            <w:r>
              <w:t xml:space="preserve">Subbasin-14</w:t>
            </w:r>
          </w:p>
        </w:tc>
        <w:tc>
          <w:tcPr/>
          <w:p>
            <w:pPr>
              <w:pStyle w:val="Compact"/>
              <w:jc w:val="right"/>
            </w:pPr>
            <w:r>
              <w:t xml:space="preserve">0.1534925</w:t>
            </w:r>
          </w:p>
        </w:tc>
        <w:tc>
          <w:tcPr/>
          <w:p>
            <w:pPr>
              <w:pStyle w:val="Compact"/>
              <w:jc w:val="right"/>
            </w:pPr>
            <w:r>
              <w:t xml:space="preserve">86.45944</w:t>
            </w:r>
          </w:p>
        </w:tc>
        <w:tc>
          <w:tcPr/>
          <w:p>
            <w:pPr>
              <w:pStyle w:val="Compact"/>
              <w:jc w:val="right"/>
            </w:pPr>
            <w:r>
              <w:t xml:space="preserve">0.0203897</w:t>
            </w:r>
          </w:p>
        </w:tc>
        <w:tc>
          <w:tcPr/>
          <w:p>
            <w:pPr>
              <w:pStyle w:val="Compact"/>
              <w:jc w:val="right"/>
            </w:pPr>
            <w:r>
              <w:t xml:space="preserve">13510322</w:t>
            </w:r>
          </w:p>
        </w:tc>
        <w:tc>
          <w:tcPr/>
          <w:p>
            <w:pPr>
              <w:pStyle w:val="Compact"/>
              <w:jc w:val="right"/>
            </w:pPr>
            <w:r>
              <w:t xml:space="preserve">8.28297</w:t>
            </w:r>
          </w:p>
        </w:tc>
        <w:tc>
          <w:tcPr/>
          <w:p>
            <w:pPr>
              <w:pStyle w:val="Compact"/>
              <w:jc w:val="right"/>
            </w:pPr>
            <w:r>
              <w:t xml:space="preserve">0.00447</w:t>
            </w:r>
          </w:p>
        </w:tc>
        <w:tc>
          <w:tcPr/>
          <w:p>
            <w:pPr>
              <w:pStyle w:val="Compact"/>
              <w:jc w:val="right"/>
            </w:pPr>
            <w:r>
              <w:t xml:space="preserve">0.02245</w:t>
            </w:r>
          </w:p>
        </w:tc>
        <w:tc>
          <w:tcPr/>
          <w:p>
            <w:pPr>
              <w:pStyle w:val="Compact"/>
              <w:jc w:val="right"/>
            </w:pPr>
            <w:r>
              <w:t xml:space="preserve">38.0291</w:t>
            </w:r>
          </w:p>
        </w:tc>
        <w:tc>
          <w:tcPr/>
          <w:p>
            <w:pPr>
              <w:pStyle w:val="Compact"/>
              <w:jc w:val="right"/>
            </w:pPr>
            <w:r>
              <w:t xml:space="preserve">0.00459</w:t>
            </w:r>
          </w:p>
        </w:tc>
        <w:tc>
          <w:tcPr/>
          <w:p>
            <w:pPr>
              <w:pStyle w:val="Compact"/>
              <w:jc w:val="right"/>
            </w:pPr>
            <w:r>
              <w:t xml:space="preserve">0.42898</w:t>
            </w:r>
          </w:p>
        </w:tc>
        <w:tc>
          <w:tcPr/>
          <w:p>
            <w:pPr>
              <w:pStyle w:val="Compact"/>
              <w:jc w:val="right"/>
            </w:pPr>
            <w:r>
              <w:t xml:space="preserve">0.81870</w:t>
            </w:r>
          </w:p>
        </w:tc>
        <w:tc>
          <w:tcPr/>
          <w:p>
            <w:pPr>
              <w:pStyle w:val="Compact"/>
              <w:jc w:val="right"/>
            </w:pPr>
            <w:r>
              <w:t xml:space="preserve">9.908591</w:t>
            </w:r>
          </w:p>
        </w:tc>
        <w:tc>
          <w:tcPr/>
          <w:p>
            <w:pPr>
              <w:pStyle w:val="Compact"/>
              <w:jc w:val="right"/>
            </w:pPr>
            <w:r>
              <w:t xml:space="preserve">20</w:t>
            </w:r>
          </w:p>
        </w:tc>
        <w:tc>
          <w:tcPr/>
          <w:p>
            <w:pPr>
              <w:pStyle w:val="Compact"/>
              <w:jc w:val="right"/>
            </w:pPr>
            <w:r>
              <w:t xml:space="preserve">21</w:t>
            </w:r>
          </w:p>
        </w:tc>
      </w:tr>
      <w:tr>
        <w:tc>
          <w:tcPr/>
          <w:p>
            <w:pPr>
              <w:pStyle w:val="Compact"/>
              <w:jc w:val="left"/>
            </w:pPr>
            <w:r>
              <w:t xml:space="preserve">Subbasin-29</w:t>
            </w:r>
          </w:p>
        </w:tc>
        <w:tc>
          <w:tcPr/>
          <w:p>
            <w:pPr>
              <w:pStyle w:val="Compact"/>
              <w:jc w:val="right"/>
            </w:pPr>
            <w:r>
              <w:t xml:space="preserve">0.2114516</w:t>
            </w:r>
          </w:p>
        </w:tc>
        <w:tc>
          <w:tcPr/>
          <w:p>
            <w:pPr>
              <w:pStyle w:val="Compact"/>
              <w:jc w:val="right"/>
            </w:pPr>
            <w:r>
              <w:t xml:space="preserve">86.51667</w:t>
            </w:r>
          </w:p>
        </w:tc>
        <w:tc>
          <w:tcPr/>
          <w:p>
            <w:pPr>
              <w:pStyle w:val="Compact"/>
              <w:jc w:val="right"/>
            </w:pPr>
            <w:r>
              <w:t xml:space="preserve">0.0212226</w:t>
            </w:r>
          </w:p>
        </w:tc>
        <w:tc>
          <w:tcPr/>
          <w:p>
            <w:pPr>
              <w:pStyle w:val="Compact"/>
              <w:jc w:val="right"/>
            </w:pPr>
            <w:r>
              <w:t xml:space="preserve">13125281</w:t>
            </w:r>
          </w:p>
        </w:tc>
        <w:tc>
          <w:tcPr/>
          <w:p>
            <w:pPr>
              <w:pStyle w:val="Compact"/>
              <w:jc w:val="right"/>
            </w:pPr>
            <w:r>
              <w:t xml:space="preserve">5.88207</w:t>
            </w:r>
          </w:p>
        </w:tc>
        <w:tc>
          <w:tcPr/>
          <w:p>
            <w:pPr>
              <w:pStyle w:val="Compact"/>
              <w:jc w:val="right"/>
            </w:pPr>
            <w:r>
              <w:t xml:space="preserve">0.00541</w:t>
            </w:r>
          </w:p>
        </w:tc>
        <w:tc>
          <w:tcPr/>
          <w:p>
            <w:pPr>
              <w:pStyle w:val="Compact"/>
              <w:jc w:val="right"/>
            </w:pPr>
            <w:r>
              <w:t xml:space="preserve">0.03001</w:t>
            </w:r>
          </w:p>
        </w:tc>
        <w:tc>
          <w:tcPr/>
          <w:p>
            <w:pPr>
              <w:pStyle w:val="Compact"/>
              <w:jc w:val="right"/>
            </w:pPr>
            <w:r>
              <w:t xml:space="preserve">39.7751</w:t>
            </w:r>
          </w:p>
        </w:tc>
        <w:tc>
          <w:tcPr/>
          <w:p>
            <w:pPr>
              <w:pStyle w:val="Compact"/>
              <w:jc w:val="right"/>
            </w:pPr>
            <w:r>
              <w:t xml:space="preserve">0.00676</w:t>
            </w:r>
          </w:p>
        </w:tc>
        <w:tc>
          <w:tcPr/>
          <w:p>
            <w:pPr>
              <w:pStyle w:val="Compact"/>
              <w:jc w:val="right"/>
            </w:pPr>
            <w:r>
              <w:t xml:space="preserve">0.41407</w:t>
            </w:r>
          </w:p>
        </w:tc>
        <w:tc>
          <w:tcPr/>
          <w:p>
            <w:pPr>
              <w:pStyle w:val="Compact"/>
              <w:jc w:val="right"/>
            </w:pPr>
            <w:r>
              <w:t xml:space="preserve">1.30505</w:t>
            </w:r>
          </w:p>
        </w:tc>
        <w:tc>
          <w:tcPr/>
          <w:p>
            <w:pPr>
              <w:pStyle w:val="Compact"/>
              <w:jc w:val="right"/>
            </w:pPr>
            <w:r>
              <w:t xml:space="preserve">4.655897</w:t>
            </w:r>
          </w:p>
        </w:tc>
        <w:tc>
          <w:tcPr/>
          <w:p>
            <w:pPr>
              <w:pStyle w:val="Compact"/>
              <w:jc w:val="right"/>
            </w:pPr>
            <w:r>
              <w:t xml:space="preserve">21</w:t>
            </w:r>
          </w:p>
        </w:tc>
        <w:tc>
          <w:tcPr/>
          <w:p>
            <w:pPr>
              <w:pStyle w:val="Compact"/>
              <w:jc w:val="right"/>
            </w:pPr>
            <w:r>
              <w:t xml:space="preserve">19</w:t>
            </w:r>
          </w:p>
        </w:tc>
      </w:tr>
      <w:tr>
        <w:tc>
          <w:tcPr/>
          <w:p>
            <w:pPr>
              <w:pStyle w:val="Compact"/>
              <w:jc w:val="left"/>
            </w:pPr>
            <w:r>
              <w:t xml:space="preserve">Subbasin-12</w:t>
            </w:r>
          </w:p>
        </w:tc>
        <w:tc>
          <w:tcPr/>
          <w:p>
            <w:pPr>
              <w:pStyle w:val="Compact"/>
              <w:jc w:val="right"/>
            </w:pPr>
            <w:r>
              <w:t xml:space="preserve">0.2051869</w:t>
            </w:r>
          </w:p>
        </w:tc>
        <w:tc>
          <w:tcPr/>
          <w:p>
            <w:pPr>
              <w:pStyle w:val="Compact"/>
              <w:jc w:val="right"/>
            </w:pPr>
            <w:r>
              <w:t xml:space="preserve">77.89967</w:t>
            </w:r>
          </w:p>
        </w:tc>
        <w:tc>
          <w:tcPr/>
          <w:p>
            <w:pPr>
              <w:pStyle w:val="Compact"/>
              <w:jc w:val="right"/>
            </w:pPr>
            <w:r>
              <w:t xml:space="preserve">0.0254132</w:t>
            </w:r>
          </w:p>
        </w:tc>
        <w:tc>
          <w:tcPr/>
          <w:p>
            <w:pPr>
              <w:pStyle w:val="Compact"/>
              <w:jc w:val="right"/>
            </w:pPr>
            <w:r>
              <w:t xml:space="preserve">13125281</w:t>
            </w:r>
          </w:p>
        </w:tc>
        <w:tc>
          <w:tcPr/>
          <w:p>
            <w:pPr>
              <w:pStyle w:val="Compact"/>
              <w:jc w:val="right"/>
            </w:pPr>
            <w:r>
              <w:t xml:space="preserve">10.83541</w:t>
            </w:r>
          </w:p>
        </w:tc>
        <w:tc>
          <w:tcPr/>
          <w:p>
            <w:pPr>
              <w:pStyle w:val="Compact"/>
              <w:jc w:val="right"/>
            </w:pPr>
            <w:r>
              <w:t xml:space="preserve">0.00353</w:t>
            </w:r>
          </w:p>
        </w:tc>
        <w:tc>
          <w:tcPr/>
          <w:p>
            <w:pPr>
              <w:pStyle w:val="Compact"/>
              <w:jc w:val="right"/>
            </w:pPr>
            <w:r>
              <w:t xml:space="preserve">0.03326</w:t>
            </w:r>
          </w:p>
        </w:tc>
        <w:tc>
          <w:tcPr/>
          <w:p>
            <w:pPr>
              <w:pStyle w:val="Compact"/>
              <w:jc w:val="right"/>
            </w:pPr>
            <w:r>
              <w:t xml:space="preserve">51.2772</w:t>
            </w:r>
          </w:p>
        </w:tc>
        <w:tc>
          <w:tcPr/>
          <w:p>
            <w:pPr>
              <w:pStyle w:val="Compact"/>
              <w:jc w:val="right"/>
            </w:pPr>
            <w:r>
              <w:t xml:space="preserve">0.00473</w:t>
            </w:r>
          </w:p>
        </w:tc>
        <w:tc>
          <w:tcPr/>
          <w:p>
            <w:pPr>
              <w:pStyle w:val="Compact"/>
              <w:jc w:val="right"/>
            </w:pPr>
            <w:r>
              <w:t xml:space="preserve">0.44367</w:t>
            </w:r>
          </w:p>
        </w:tc>
        <w:tc>
          <w:tcPr/>
          <w:p>
            <w:pPr>
              <w:pStyle w:val="Compact"/>
              <w:jc w:val="right"/>
            </w:pPr>
            <w:r>
              <w:t xml:space="preserve">0.99767</w:t>
            </w:r>
          </w:p>
        </w:tc>
        <w:tc>
          <w:tcPr/>
          <w:p>
            <w:pPr>
              <w:pStyle w:val="Compact"/>
              <w:jc w:val="right"/>
            </w:pPr>
            <w:r>
              <w:t xml:space="preserve">18.137188</w:t>
            </w:r>
          </w:p>
        </w:tc>
        <w:tc>
          <w:tcPr/>
          <w:p>
            <w:pPr>
              <w:pStyle w:val="Compact"/>
              <w:jc w:val="right"/>
            </w:pPr>
            <w:r>
              <w:t xml:space="preserve">22</w:t>
            </w:r>
          </w:p>
        </w:tc>
        <w:tc>
          <w:tcPr/>
          <w:p>
            <w:pPr>
              <w:pStyle w:val="Compact"/>
              <w:jc w:val="right"/>
            </w:pPr>
            <w:r>
              <w:t xml:space="preserve">21</w:t>
            </w:r>
          </w:p>
        </w:tc>
      </w:tr>
      <w:tr>
        <w:tc>
          <w:tcPr/>
          <w:p>
            <w:pPr>
              <w:pStyle w:val="Compact"/>
              <w:jc w:val="left"/>
            </w:pPr>
            <w:r>
              <w:t xml:space="preserve">Subbasin-26</w:t>
            </w:r>
          </w:p>
        </w:tc>
        <w:tc>
          <w:tcPr/>
          <w:p>
            <w:pPr>
              <w:pStyle w:val="Compact"/>
              <w:jc w:val="right"/>
            </w:pPr>
            <w:r>
              <w:t xml:space="preserve">0.1337561</w:t>
            </w:r>
          </w:p>
        </w:tc>
        <w:tc>
          <w:tcPr/>
          <w:p>
            <w:pPr>
              <w:pStyle w:val="Compact"/>
              <w:jc w:val="right"/>
            </w:pPr>
            <w:r>
              <w:t xml:space="preserve">81.87401</w:t>
            </w:r>
          </w:p>
        </w:tc>
        <w:tc>
          <w:tcPr/>
          <w:p>
            <w:pPr>
              <w:pStyle w:val="Compact"/>
              <w:jc w:val="right"/>
            </w:pPr>
            <w:r>
              <w:t xml:space="preserve">0.0197080</w:t>
            </w:r>
          </w:p>
        </w:tc>
        <w:tc>
          <w:tcPr/>
          <w:p>
            <w:pPr>
              <w:pStyle w:val="Compact"/>
              <w:jc w:val="right"/>
            </w:pPr>
            <w:r>
              <w:t xml:space="preserve">12945267</w:t>
            </w:r>
          </w:p>
        </w:tc>
        <w:tc>
          <w:tcPr/>
          <w:p>
            <w:pPr>
              <w:pStyle w:val="Compact"/>
              <w:jc w:val="right"/>
            </w:pPr>
            <w:r>
              <w:t xml:space="preserve">7.81829</w:t>
            </w:r>
          </w:p>
        </w:tc>
        <w:tc>
          <w:tcPr/>
          <w:p>
            <w:pPr>
              <w:pStyle w:val="Compact"/>
              <w:jc w:val="right"/>
            </w:pPr>
            <w:r>
              <w:t xml:space="preserve">0.00303</w:t>
            </w:r>
          </w:p>
        </w:tc>
        <w:tc>
          <w:tcPr/>
          <w:p>
            <w:pPr>
              <w:pStyle w:val="Compact"/>
              <w:jc w:val="right"/>
            </w:pPr>
            <w:r>
              <w:t xml:space="preserve">0.03407</w:t>
            </w:r>
          </w:p>
        </w:tc>
        <w:tc>
          <w:tcPr/>
          <w:p>
            <w:pPr>
              <w:pStyle w:val="Compact"/>
              <w:jc w:val="right"/>
            </w:pPr>
            <w:r>
              <w:t xml:space="preserve">25.3484</w:t>
            </w:r>
          </w:p>
        </w:tc>
        <w:tc>
          <w:tcPr/>
          <w:p>
            <w:pPr>
              <w:pStyle w:val="Compact"/>
              <w:jc w:val="right"/>
            </w:pPr>
            <w:r>
              <w:t xml:space="preserve">0.00324</w:t>
            </w:r>
          </w:p>
        </w:tc>
        <w:tc>
          <w:tcPr/>
          <w:p>
            <w:pPr>
              <w:pStyle w:val="Compact"/>
              <w:jc w:val="right"/>
            </w:pPr>
            <w:r>
              <w:t xml:space="preserve">0.55457</w:t>
            </w:r>
          </w:p>
        </w:tc>
        <w:tc>
          <w:tcPr/>
          <w:p>
            <w:pPr>
              <w:pStyle w:val="Compact"/>
              <w:jc w:val="right"/>
            </w:pPr>
            <w:r>
              <w:t xml:space="preserve">0.97765</w:t>
            </w:r>
          </w:p>
        </w:tc>
        <w:tc>
          <w:tcPr/>
          <w:p>
            <w:pPr>
              <w:pStyle w:val="Compact"/>
              <w:jc w:val="right"/>
            </w:pPr>
            <w:r>
              <w:t xml:space="preserve">14.755358</w:t>
            </w:r>
          </w:p>
        </w:tc>
        <w:tc>
          <w:tcPr/>
          <w:p>
            <w:pPr>
              <w:pStyle w:val="Compact"/>
              <w:jc w:val="right"/>
            </w:pPr>
            <w:r>
              <w:t xml:space="preserve">23</w:t>
            </w:r>
          </w:p>
        </w:tc>
        <w:tc>
          <w:tcPr/>
          <w:p>
            <w:pPr>
              <w:pStyle w:val="Compact"/>
              <w:jc w:val="right"/>
            </w:pPr>
            <w:r>
              <w:t xml:space="preserve">11</w:t>
            </w:r>
          </w:p>
        </w:tc>
      </w:tr>
      <w:tr>
        <w:tc>
          <w:tcPr/>
          <w:p>
            <w:pPr>
              <w:pStyle w:val="Compact"/>
              <w:jc w:val="left"/>
            </w:pPr>
            <w:r>
              <w:t xml:space="preserve">Subbasin-13</w:t>
            </w:r>
          </w:p>
        </w:tc>
        <w:tc>
          <w:tcPr/>
          <w:p>
            <w:pPr>
              <w:pStyle w:val="Compact"/>
              <w:jc w:val="right"/>
            </w:pPr>
            <w:r>
              <w:t xml:space="preserve">0.1496254</w:t>
            </w:r>
          </w:p>
        </w:tc>
        <w:tc>
          <w:tcPr/>
          <w:p>
            <w:pPr>
              <w:pStyle w:val="Compact"/>
              <w:jc w:val="right"/>
            </w:pPr>
            <w:r>
              <w:t xml:space="preserve">81.80116</w:t>
            </w:r>
          </w:p>
        </w:tc>
        <w:tc>
          <w:tcPr/>
          <w:p>
            <w:pPr>
              <w:pStyle w:val="Compact"/>
              <w:jc w:val="right"/>
            </w:pPr>
            <w:r>
              <w:t xml:space="preserve">0.0171066</w:t>
            </w:r>
          </w:p>
        </w:tc>
        <w:tc>
          <w:tcPr/>
          <w:p>
            <w:pPr>
              <w:pStyle w:val="Compact"/>
              <w:jc w:val="right"/>
            </w:pPr>
            <w:r>
              <w:t xml:space="preserve">12435285</w:t>
            </w:r>
          </w:p>
        </w:tc>
        <w:tc>
          <w:tcPr/>
          <w:p>
            <w:pPr>
              <w:pStyle w:val="Compact"/>
              <w:jc w:val="right"/>
            </w:pPr>
            <w:r>
              <w:t xml:space="preserve">11.87524</w:t>
            </w:r>
          </w:p>
        </w:tc>
        <w:tc>
          <w:tcPr/>
          <w:p>
            <w:pPr>
              <w:pStyle w:val="Compact"/>
              <w:jc w:val="right"/>
            </w:pPr>
            <w:r>
              <w:t xml:space="preserve">0.00399</w:t>
            </w:r>
          </w:p>
        </w:tc>
        <w:tc>
          <w:tcPr/>
          <w:p>
            <w:pPr>
              <w:pStyle w:val="Compact"/>
              <w:jc w:val="right"/>
            </w:pPr>
            <w:r>
              <w:t xml:space="preserve">0.03623</w:t>
            </w:r>
          </w:p>
        </w:tc>
        <w:tc>
          <w:tcPr/>
          <w:p>
            <w:pPr>
              <w:pStyle w:val="Compact"/>
              <w:jc w:val="right"/>
            </w:pPr>
            <w:r>
              <w:t xml:space="preserve">48.1672</w:t>
            </w:r>
          </w:p>
        </w:tc>
        <w:tc>
          <w:tcPr/>
          <w:p>
            <w:pPr>
              <w:pStyle w:val="Compact"/>
              <w:jc w:val="right"/>
            </w:pPr>
            <w:r>
              <w:t xml:space="preserve">0.00406</w:t>
            </w:r>
          </w:p>
        </w:tc>
        <w:tc>
          <w:tcPr/>
          <w:p>
            <w:pPr>
              <w:pStyle w:val="Compact"/>
              <w:jc w:val="right"/>
            </w:pPr>
            <w:r>
              <w:t xml:space="preserve">0.37043</w:t>
            </w:r>
          </w:p>
        </w:tc>
        <w:tc>
          <w:tcPr/>
          <w:p>
            <w:pPr>
              <w:pStyle w:val="Compact"/>
              <w:jc w:val="right"/>
            </w:pPr>
            <w:r>
              <w:t xml:space="preserve">0.94896</w:t>
            </w:r>
          </w:p>
        </w:tc>
        <w:tc>
          <w:tcPr/>
          <w:p>
            <w:pPr>
              <w:pStyle w:val="Compact"/>
              <w:jc w:val="right"/>
            </w:pPr>
            <w:r>
              <w:t xml:space="preserve">15.190600</w:t>
            </w:r>
          </w:p>
        </w:tc>
        <w:tc>
          <w:tcPr/>
          <w:p>
            <w:pPr>
              <w:pStyle w:val="Compact"/>
              <w:jc w:val="right"/>
            </w:pPr>
            <w:r>
              <w:t xml:space="preserve">24</w:t>
            </w:r>
          </w:p>
        </w:tc>
        <w:tc>
          <w:tcPr/>
          <w:p>
            <w:pPr>
              <w:pStyle w:val="Compact"/>
              <w:jc w:val="right"/>
            </w:pPr>
            <w:r>
              <w:t xml:space="preserve">6</w:t>
            </w:r>
          </w:p>
        </w:tc>
      </w:tr>
      <w:tr>
        <w:tc>
          <w:tcPr/>
          <w:p>
            <w:pPr>
              <w:pStyle w:val="Compact"/>
              <w:jc w:val="left"/>
            </w:pPr>
            <w:r>
              <w:t xml:space="preserve">Subbasin-8</w:t>
            </w:r>
          </w:p>
        </w:tc>
        <w:tc>
          <w:tcPr/>
          <w:p>
            <w:pPr>
              <w:pStyle w:val="Compact"/>
              <w:jc w:val="right"/>
            </w:pPr>
            <w:r>
              <w:t xml:space="preserve">0.3410768</w:t>
            </w:r>
          </w:p>
        </w:tc>
        <w:tc>
          <w:tcPr/>
          <w:p>
            <w:pPr>
              <w:pStyle w:val="Compact"/>
              <w:jc w:val="right"/>
            </w:pPr>
            <w:r>
              <w:t xml:space="preserve">77.26844</w:t>
            </w:r>
          </w:p>
        </w:tc>
        <w:tc>
          <w:tcPr/>
          <w:p>
            <w:pPr>
              <w:pStyle w:val="Compact"/>
              <w:jc w:val="right"/>
            </w:pPr>
            <w:r>
              <w:t xml:space="preserve">0.0191042</w:t>
            </w:r>
          </w:p>
        </w:tc>
        <w:tc>
          <w:tcPr/>
          <w:p>
            <w:pPr>
              <w:pStyle w:val="Compact"/>
              <w:jc w:val="right"/>
            </w:pPr>
            <w:r>
              <w:t xml:space="preserve">12350375</w:t>
            </w:r>
          </w:p>
        </w:tc>
        <w:tc>
          <w:tcPr/>
          <w:p>
            <w:pPr>
              <w:pStyle w:val="Compact"/>
              <w:jc w:val="right"/>
            </w:pPr>
            <w:r>
              <w:t xml:space="preserve">8.06255</w:t>
            </w:r>
          </w:p>
        </w:tc>
        <w:tc>
          <w:tcPr/>
          <w:p>
            <w:pPr>
              <w:pStyle w:val="Compact"/>
              <w:jc w:val="right"/>
            </w:pPr>
            <w:r>
              <w:t xml:space="preserve">0.00367</w:t>
            </w:r>
          </w:p>
        </w:tc>
        <w:tc>
          <w:tcPr/>
          <w:p>
            <w:pPr>
              <w:pStyle w:val="Compact"/>
              <w:jc w:val="right"/>
            </w:pPr>
            <w:r>
              <w:t xml:space="preserve">0.05344</w:t>
            </w:r>
          </w:p>
        </w:tc>
        <w:tc>
          <w:tcPr/>
          <w:p>
            <w:pPr>
              <w:pStyle w:val="Compact"/>
              <w:jc w:val="right"/>
            </w:pPr>
            <w:r>
              <w:t xml:space="preserve">42.4820</w:t>
            </w:r>
          </w:p>
        </w:tc>
        <w:tc>
          <w:tcPr/>
          <w:p>
            <w:pPr>
              <w:pStyle w:val="Compact"/>
              <w:jc w:val="right"/>
            </w:pPr>
            <w:r>
              <w:t xml:space="preserve">0.00527</w:t>
            </w:r>
          </w:p>
        </w:tc>
        <w:tc>
          <w:tcPr/>
          <w:p>
            <w:pPr>
              <w:pStyle w:val="Compact"/>
              <w:jc w:val="right"/>
            </w:pPr>
            <w:r>
              <w:t xml:space="preserve">0.43617</w:t>
            </w:r>
          </w:p>
        </w:tc>
        <w:tc>
          <w:tcPr/>
          <w:p>
            <w:pPr>
              <w:pStyle w:val="Compact"/>
              <w:jc w:val="right"/>
            </w:pPr>
            <w:r>
              <w:t xml:space="preserve">0.77690</w:t>
            </w:r>
          </w:p>
        </w:tc>
        <w:tc>
          <w:tcPr/>
          <w:p>
            <w:pPr>
              <w:pStyle w:val="Compact"/>
              <w:jc w:val="right"/>
            </w:pPr>
            <w:r>
              <w:t xml:space="preserve">9.708267</w:t>
            </w:r>
          </w:p>
        </w:tc>
        <w:tc>
          <w:tcPr/>
          <w:p>
            <w:pPr>
              <w:pStyle w:val="Compact"/>
              <w:jc w:val="right"/>
            </w:pPr>
            <w:r>
              <w:t xml:space="preserve">25</w:t>
            </w:r>
          </w:p>
        </w:tc>
        <w:tc>
          <w:tcPr/>
          <w:p>
            <w:pPr>
              <w:pStyle w:val="Compact"/>
              <w:jc w:val="right"/>
            </w:pPr>
            <w:r>
              <w:t xml:space="preserve">6</w:t>
            </w:r>
          </w:p>
        </w:tc>
      </w:tr>
    </w:tbl>
    <w:p>
      <w:pPr>
        <w:pStyle w:val="BodyText"/>
      </w:pPr>
      <w:r>
        <w:t xml:space="preserve">The HEC-HMS model of the Mad river consists of 27 subbasins, 25 of which drain to the sole hydrometric station at Avening. The HEC-HMS model was designed for event-based analysis using the SCS-CN methodology for runoff production, a Syder unit hydrograph for basin transfer, a simple lag function for reach transfer and a simple recession coefficient baseflow simulator activated by a ratio to simulated peak (USACE, 2000).</w:t>
      </w:r>
    </w:p>
    <w:p>
      <w:pPr>
        <w:pStyle w:val="BodyText"/>
      </w:pPr>
      <w:r>
        <w:t xml:space="preserve">The (sub-)model used in the HEC-HMS design include:</w:t>
      </w:r>
      <w:r>
        <w:t xml:space="preserve"> </w:t>
      </w:r>
      <w:r>
        <w:t xml:space="preserve">- Loss method: Soil Conservation Service (SCS) curve number</w:t>
      </w:r>
      <w:r>
        <w:t xml:space="preserve"> </w:t>
      </w:r>
      <w:r>
        <w:t xml:space="preserve">- Transform method: Snyder unit hydrograph</w:t>
      </w:r>
      <w:r>
        <w:t xml:space="preserve"> </w:t>
      </w:r>
      <w:r>
        <w:t xml:space="preserve">- Routing method: simple lag</w:t>
      </w:r>
      <w:r>
        <w:t xml:space="preserve"> </w:t>
      </w:r>
      <w:r>
        <w:t xml:space="preserve">- Routing method: simple recession</w:t>
      </w:r>
    </w:p>
    <w:p>
      <w:pPr>
        <w:pStyle w:val="BodyText"/>
      </w:pPr>
      <w:r>
        <w:t xml:space="preserve">The</w:t>
      </w:r>
      <w:r>
        <w:t xml:space="preserve"> </w:t>
      </w:r>
      <w:r>
        <w:t xml:space="preserve">“</w:t>
      </w:r>
      <w:r>
        <w:t xml:space="preserve">free</w:t>
      </w:r>
      <w:r>
        <w:t xml:space="preserve">”</w:t>
      </w:r>
      <w:r>
        <w:t xml:space="preserve"> </w:t>
      </w:r>
      <w:r>
        <w:t xml:space="preserve">parameters are applied uniformly (i.e., globally) over the model. Differences in the water budgeting at each subbasin would then attributed to:</w:t>
      </w:r>
      <w:r>
        <w:t xml:space="preserve"> </w:t>
      </w:r>
      <w:r>
        <w:t xml:space="preserve">1. land use mapping</w:t>
      </w:r>
      <w:r>
        <w:t xml:space="preserve"> </w:t>
      </w:r>
      <w:r>
        <w:t xml:space="preserve">1. surficial geology mapping</w:t>
      </w:r>
      <w:r>
        <w:t xml:space="preserve"> </w:t>
      </w:r>
      <w:r>
        <w:t xml:space="preserve">1. topography (DEM), defining:</w:t>
      </w:r>
      <w:r>
        <w:t xml:space="preserve"> </w:t>
      </w:r>
      <w:r>
        <w:t xml:space="preserve">- subbasin shape and</w:t>
      </w:r>
      <w:r>
        <w:t xml:space="preserve"> </w:t>
      </w:r>
      <w:r>
        <w:t xml:space="preserve">- reach length.</w:t>
      </w:r>
    </w:p>
    <w:bookmarkEnd w:id="106"/>
    <w:bookmarkStart w:id="107" w:name="parameterization"/>
    <w:p>
      <w:pPr>
        <w:pStyle w:val="Heading2"/>
      </w:pPr>
      <w:r>
        <w:t xml:space="preserve">Parameterization</w:t>
      </w:r>
    </w:p>
    <w:p>
      <w:pPr>
        <w:numPr>
          <w:ilvl w:val="0"/>
          <w:numId w:val="1004"/>
        </w:numPr>
        <w:pStyle w:val="Compact"/>
      </w:pPr>
      <w:r>
        <w:t xml:space="preserve">SCS Curve Number (CN) method for runoff generation (generated by mapping discussed above)</w:t>
      </w:r>
    </w:p>
    <w:p>
      <w:pPr>
        <w:numPr>
          <w:ilvl w:val="0"/>
          <w:numId w:val="1004"/>
        </w:numPr>
        <w:pStyle w:val="Compact"/>
      </w:pPr>
      <w:r>
        <w:t xml:space="preserve">Initial abstraction for rainfall retention (generated by mapping discussed above)</w:t>
      </w:r>
    </w:p>
    <w:p>
      <w:pPr>
        <w:numPr>
          <w:ilvl w:val="0"/>
          <w:numId w:val="1004"/>
        </w:numPr>
        <w:pStyle w:val="Compact"/>
      </w:pPr>
      <m:oMath>
        <m:sSub>
          <m:e>
            <m:r>
              <m:t>t</m:t>
            </m:r>
          </m:e>
          <m:sub>
            <m:r>
              <m:t>p</m:t>
            </m:r>
          </m:sub>
        </m:sSub>
      </m:oMath>
      <w:r>
        <w:t xml:space="preserve"> </w:t>
      </w:r>
      <w:r>
        <w:t xml:space="preserve">Snyder unit hydrograph basin lag (global)</w:t>
      </w:r>
    </w:p>
    <w:p>
      <w:pPr>
        <w:numPr>
          <w:ilvl w:val="0"/>
          <w:numId w:val="1004"/>
        </w:numPr>
        <w:pStyle w:val="Compact"/>
      </w:pPr>
      <m:oMath>
        <m:sSub>
          <m:e>
            <m:r>
              <m:t>c</m:t>
            </m:r>
          </m:e>
          <m:sub>
            <m:r>
              <m:t>p</m:t>
            </m:r>
          </m:sub>
        </m:sSub>
      </m:oMath>
      <w:r>
        <w:t xml:space="preserve"> </w:t>
      </w:r>
      <w:r>
        <w:t xml:space="preserve">Snyder unit hydrograph peaking coefficient (global)</w:t>
      </w:r>
    </w:p>
    <w:p>
      <w:pPr>
        <w:numPr>
          <w:ilvl w:val="0"/>
          <w:numId w:val="1004"/>
        </w:numPr>
        <w:pStyle w:val="Compact"/>
      </w:pPr>
      <m:oMath>
        <m:r>
          <m:t>k</m:t>
        </m:r>
      </m:oMath>
      <w:r>
        <w:t xml:space="preserve"> </w:t>
      </w:r>
      <w:r>
        <w:t xml:space="preserve">baseflow (simple) recession coefficient (global)</w:t>
      </w:r>
    </w:p>
    <w:p>
      <w:pPr>
        <w:numPr>
          <w:ilvl w:val="0"/>
          <w:numId w:val="1004"/>
        </w:numPr>
        <w:pStyle w:val="Compact"/>
      </w:pPr>
      <m:oMath>
        <m:sSub>
          <m:e>
            <m:r>
              <m:t>r</m:t>
            </m:r>
          </m:e>
          <m:sub>
            <m:r>
              <m:t>p</m:t>
            </m:r>
          </m:sub>
        </m:sSub>
      </m:oMath>
      <w:r>
        <w:t xml:space="preserve"> </w:t>
      </w:r>
      <w:r>
        <w:t xml:space="preserve">ratio to peak flow needed to specify the baseflow regime.</w:t>
      </w:r>
    </w:p>
    <w:p>
      <w:pPr>
        <w:numPr>
          <w:ilvl w:val="0"/>
          <w:numId w:val="1004"/>
        </w:numPr>
        <w:pStyle w:val="Compact"/>
      </w:pPr>
      <m:oMath>
        <m:r>
          <m:t>l</m:t>
        </m:r>
        <m:r>
          <m:t>a</m:t>
        </m:r>
        <m:r>
          <m:t>g</m:t>
        </m:r>
      </m:oMath>
      <w:r>
        <w:t xml:space="preserve"> </w:t>
      </w:r>
      <w:r>
        <w:t xml:space="preserve">Simple lag for reaches (global)</w:t>
      </w:r>
    </w:p>
    <w:p>
      <w:pPr>
        <w:numPr>
          <w:ilvl w:val="0"/>
          <w:numId w:val="1004"/>
        </w:numPr>
        <w:pStyle w:val="Compact"/>
      </w:pPr>
      <m:oMath>
        <m:sSub>
          <m:e>
            <m:r>
              <m:t>f</m:t>
            </m:r>
          </m:e>
          <m:sub>
            <m:r>
              <m:t>i</m:t>
            </m:r>
            <m:r>
              <m:t>a</m:t>
            </m:r>
          </m:sub>
        </m:sSub>
      </m:oMath>
      <w:r>
        <w:t xml:space="preserve"> </w:t>
      </w:r>
      <w:r>
        <w:t xml:space="preserve">a multiplicative factor applied globally to initial abstraction</w:t>
      </w:r>
    </w:p>
    <w:p>
      <w:pPr>
        <w:numPr>
          <w:ilvl w:val="0"/>
          <w:numId w:val="1004"/>
        </w:numPr>
        <w:pStyle w:val="Compact"/>
      </w:pPr>
      <m:oMath>
        <m:sSub>
          <m:e>
            <m:r>
              <m:t>f</m:t>
            </m:r>
          </m:e>
          <m:sub>
            <m:r>
              <m:t>C</m:t>
            </m:r>
            <m:r>
              <m:t>N</m:t>
            </m:r>
          </m:sub>
        </m:sSub>
      </m:oMath>
      <w:r>
        <w:t xml:space="preserve"> </w:t>
      </w:r>
      <w:r>
        <w:t xml:space="preserve">a multiplicative factor applied globally to CN</w:t>
      </w:r>
    </w:p>
    <w:bookmarkEnd w:id="107"/>
    <w:bookmarkStart w:id="108" w:name="event-selection"/>
    <w:p>
      <w:pPr>
        <w:pStyle w:val="Heading2"/>
      </w:pPr>
      <w:r>
        <w:t xml:space="preserve">Event Selection</w:t>
      </w:r>
    </w:p>
    <w:p>
      <w:pPr>
        <w:pStyle w:val="FirstParagraph"/>
      </w:pPr>
      <w:r>
        <w:t xml:space="preserve">A total of 12 annual extreme events were selected</w:t>
      </w:r>
    </w:p>
    <w:bookmarkEnd w:id="108"/>
    <w:bookmarkStart w:id="115" w:name="model-calibration-and-verification"/>
    <w:p>
      <w:pPr>
        <w:pStyle w:val="Heading2"/>
      </w:pPr>
      <w:r>
        <w:t xml:space="preserve">Model calibration and verification</w:t>
      </w:r>
    </w:p>
    <w:p>
      <w:pPr>
        <w:pStyle w:val="FirstParagraph"/>
      </w:pPr>
      <w:r>
        <w:t xml:space="preserve">The HEC-HMS hydrologic model was calibrated and verified using available streamflow gauge data (Task 1.3). A range of annual extreme events exceeding the 2-yr return period are used to simulate the complete flow regime.</w:t>
      </w:r>
    </w:p>
    <w:bookmarkStart w:id="109" w:name="objective-function"/>
    <w:p>
      <w:pPr>
        <w:pStyle w:val="Heading3"/>
      </w:pPr>
      <w:r>
        <w:t xml:space="preserve">Objective function</w:t>
      </w:r>
    </w:p>
    <w:p>
      <w:pPr>
        <w:pStyle w:val="FirstParagraph"/>
      </w:pPr>
      <w:r>
        <w:t xml:space="preserve">Minimize the peak-weighted root mean square error objective function (USACE, 1998)</w:t>
      </w:r>
    </w:p>
    <w:p>
      <w:pPr>
        <w:pStyle w:val="BodyText"/>
      </w:pPr>
      <m:oMathPara>
        <m:oMathParaPr>
          <m:jc m:val="center"/>
        </m:oMathParaPr>
        <m:oMath>
          <m:r>
            <m:t>Z</m:t>
          </m:r>
          <m:r>
            <m:rPr>
              <m:sty m:val="p"/>
            </m:rPr>
            <m:t>=</m:t>
          </m:r>
          <m:rad>
            <m:radPr>
              <m:degHide m:val="1"/>
            </m:radPr>
            <m:deg/>
            <m:e>
              <m:f>
                <m:fPr>
                  <m:type m:val="bar"/>
                </m:fPr>
                <m:num>
                  <m:r>
                    <m:t>1</m:t>
                  </m:r>
                </m:num>
                <m:den>
                  <m:r>
                    <m:t>n</m:t>
                  </m:r>
                </m:den>
              </m:f>
              <m:nary>
                <m:naryPr>
                  <m:chr m:val="∑"/>
                  <m:limLoc m:val="undOvr"/>
                  <m:subHide m:val="1"/>
                  <m:supHide m:val="0"/>
                </m:naryPr>
                <m:sub>
                  <m:r>
                    <m:t>​</m:t>
                  </m:r>
                </m:sub>
                <m:sup>
                  <m:r>
                    <m:t>n</m:t>
                  </m:r>
                </m:sup>
                <m:e>
                  <m:d>
                    <m:dPr>
                      <m:begChr m:val="["/>
                      <m:endChr m:val="]"/>
                      <m:sepChr m:val=""/>
                      <m:grow/>
                    </m:dPr>
                    <m:e>
                      <m:sSup>
                        <m:e>
                          <m:d>
                            <m:dPr>
                              <m:begChr m:val="("/>
                              <m:endChr m:val=")"/>
                              <m:sepChr m:val=""/>
                              <m:grow/>
                            </m:dPr>
                            <m:e>
                              <m:sSub>
                                <m:e>
                                  <m:r>
                                    <m:t>q</m:t>
                                  </m:r>
                                </m:e>
                                <m:sub>
                                  <m:r>
                                    <m:t>s</m:t>
                                  </m:r>
                                </m:sub>
                              </m:sSub>
                              <m:r>
                                <m:rPr>
                                  <m:sty m:val="p"/>
                                </m:rPr>
                                <m:t>−</m:t>
                              </m:r>
                              <m:sSub>
                                <m:e>
                                  <m:r>
                                    <m:t>q</m:t>
                                  </m:r>
                                </m:e>
                                <m:sub>
                                  <m:r>
                                    <m:t>o</m:t>
                                  </m:r>
                                </m:sub>
                              </m:sSub>
                            </m:e>
                          </m:d>
                        </m:e>
                        <m:sup>
                          <m:r>
                            <m:t>2</m:t>
                          </m:r>
                        </m:sup>
                      </m:sSup>
                      <m:r>
                        <m:rPr>
                          <m:sty m:val="p"/>
                        </m:rPr>
                        <m:t>⋅</m:t>
                      </m:r>
                      <m:d>
                        <m:dPr>
                          <m:begChr m:val="("/>
                          <m:endChr m:val=")"/>
                          <m:sepChr m:val=""/>
                          <m:grow/>
                        </m:dPr>
                        <m:e>
                          <m:f>
                            <m:fPr>
                              <m:type m:val="bar"/>
                            </m:fPr>
                            <m:num>
                              <m:sSub>
                                <m:e>
                                  <m:r>
                                    <m:t>q</m:t>
                                  </m:r>
                                </m:e>
                                <m:sub>
                                  <m:r>
                                    <m:t>o</m:t>
                                  </m:r>
                                </m:sub>
                              </m:sSub>
                              <m:r>
                                <m:rPr>
                                  <m:sty m:val="p"/>
                                </m:rPr>
                                <m:t>−</m:t>
                              </m:r>
                              <m:bar>
                                <m:barPr>
                                  <m:pos m:val="top"/>
                                </m:barPr>
                                <m:e>
                                  <m:sSub>
                                    <m:e>
                                      <m:r>
                                        <m:t>q</m:t>
                                      </m:r>
                                    </m:e>
                                    <m:sub>
                                      <m:r>
                                        <m:t>o</m:t>
                                      </m:r>
                                    </m:sub>
                                  </m:sSub>
                                </m:e>
                              </m:bar>
                            </m:num>
                            <m:den>
                              <m:bar>
                                <m:barPr>
                                  <m:pos m:val="top"/>
                                </m:barPr>
                                <m:e>
                                  <m:sSub>
                                    <m:e>
                                      <m:r>
                                        <m:t>q</m:t>
                                      </m:r>
                                    </m:e>
                                    <m:sub>
                                      <m:r>
                                        <m:t>o</m:t>
                                      </m:r>
                                    </m:sub>
                                  </m:sSub>
                                </m:e>
                              </m:bar>
                            </m:den>
                          </m:f>
                        </m:e>
                      </m:d>
                    </m:e>
                  </m:d>
                </m:e>
              </m:nary>
            </m:e>
          </m:rad>
        </m:oMath>
      </m:oMathPara>
    </w:p>
    <w:bookmarkEnd w:id="109"/>
    <w:bookmarkStart w:id="114" w:name="parameters"/>
    <w:p>
      <w:pPr>
        <w:pStyle w:val="Heading3"/>
      </w:pPr>
      <w:r>
        <w:t xml:space="preserve">Parameters</w:t>
      </w:r>
    </w:p>
    <w:bookmarkStart w:id="113" w:name="trial-1"/>
    <w:p>
      <w:pPr>
        <w:pStyle w:val="Heading4"/>
      </w:pPr>
      <w:r>
        <w:t xml:space="preserve">Trial 1:</w:t>
      </w:r>
    </w:p>
    <w:p>
      <w:pPr>
        <w:pStyle w:val="FirstParagraph"/>
      </w:pPr>
      <w:r>
        <w:t xml:space="preserve">All 7 parameters (</w:t>
      </w:r>
      <m:oMath>
        <m:sSub>
          <m:e>
            <m:r>
              <m:t>t</m:t>
            </m:r>
          </m:e>
          <m:sub>
            <m:r>
              <m:t>p</m:t>
            </m:r>
          </m:sub>
        </m:sSub>
      </m:oMath>
      <w:r>
        <w:t xml:space="preserve">,</w:t>
      </w:r>
      <w:r>
        <w:t xml:space="preserve"> </w:t>
      </w:r>
      <m:oMath>
        <m:sSub>
          <m:e>
            <m:r>
              <m:t>c</m:t>
            </m:r>
          </m:e>
          <m:sub>
            <m:r>
              <m:t>p</m:t>
            </m:r>
          </m:sub>
        </m:sSub>
      </m:oMath>
      <w:r>
        <w:t xml:space="preserve">,</w:t>
      </w:r>
      <w:r>
        <w:t xml:space="preserve"> </w:t>
      </w:r>
      <m:oMath>
        <m:r>
          <m:t>k</m:t>
        </m:r>
      </m:oMath>
      <w:r>
        <w:t xml:space="preserve">,</w:t>
      </w:r>
      <w:r>
        <w:t xml:space="preserve"> </w:t>
      </w:r>
      <m:oMath>
        <m:sSub>
          <m:e>
            <m:r>
              <m:t>r</m:t>
            </m:r>
          </m:e>
          <m:sub>
            <m:r>
              <m:t>p</m:t>
            </m:r>
          </m:sub>
        </m:sSub>
      </m:oMath>
      <w:r>
        <w:t xml:space="preserve">,</w:t>
      </w:r>
      <w:r>
        <w:t xml:space="preserve"> </w:t>
      </w:r>
      <m:oMath>
        <m:r>
          <m:t>l</m:t>
        </m:r>
        <m:r>
          <m:t>a</m:t>
        </m:r>
        <m:r>
          <m:t>g</m:t>
        </m:r>
      </m:oMath>
      <w:r>
        <w:t xml:space="preserve">,</w:t>
      </w:r>
      <w:r>
        <w:t xml:space="preserve"> </w:t>
      </w:r>
      <m:oMath>
        <m:sSub>
          <m:e>
            <m:r>
              <m:t>f</m:t>
            </m:r>
          </m:e>
          <m:sub>
            <m:r>
              <m:t>i</m:t>
            </m:r>
            <m:r>
              <m:t>a</m:t>
            </m:r>
          </m:sub>
        </m:sSub>
      </m:oMath>
      <w:r>
        <w:t xml:space="preserve">, and</w:t>
      </w:r>
      <w:r>
        <w:t xml:space="preserve"> </w:t>
      </w:r>
      <m:oMath>
        <m:sSub>
          <m:e>
            <m:r>
              <m:t>f</m:t>
            </m:r>
          </m:e>
          <m:sub>
            <m:r>
              <m:t>C</m:t>
            </m:r>
            <m:r>
              <m:t>N</m:t>
            </m:r>
          </m:sub>
        </m:sSub>
      </m:oMath>
      <w:r>
        <w:t xml:space="preserve">) were fed into a Shuffled Complex Evolution (SCE - Duan et.al., 1993) optimization scheme. All events were optimized in this trial to assess two things:</w:t>
      </w:r>
      <w:r>
        <w:t xml:space="preserve"> </w:t>
      </w:r>
      <w:r>
        <w:t xml:space="preserve">1. inter-dependencies among model parameters. If the selection of a parameter can be confidently estimate by another (or an initial condition), then the dimensionality of the inverse problem is reduced</w:t>
      </w:r>
      <w:r>
        <w:t xml:space="preserve"> </w:t>
      </w:r>
      <w:r>
        <w:t xml:space="preserve">1. parameter identifiability: Are there optimized parameters that appear to seek a particular value?</w:t>
      </w:r>
    </w:p>
    <w:p>
      <w:pPr>
        <w:pStyle w:val="BodyText"/>
      </w:pPr>
      <w:r>
        <w:drawing>
          <wp:inline>
            <wp:extent cx="5334000" cy="3464412"/>
            <wp:effectExtent b="0" l="0" r="0" t="0"/>
            <wp:docPr descr="" title="" id="111" name="Picture"/>
            <a:graphic>
              <a:graphicData uri="http://schemas.openxmlformats.org/drawingml/2006/picture">
                <pic:pic>
                  <pic:nvPicPr>
                    <pic:cNvPr descr="img/cormtrx_t1.png" id="112" name="Picture"/>
                    <pic:cNvPicPr>
                      <a:picLocks noChangeArrowheads="1" noChangeAspect="1"/>
                    </pic:cNvPicPr>
                  </pic:nvPicPr>
                  <pic:blipFill>
                    <a:blip r:embed="rId110"/>
                    <a:stretch>
                      <a:fillRect/>
                    </a:stretch>
                  </pic:blipFill>
                  <pic:spPr bwMode="auto">
                    <a:xfrm>
                      <a:off x="0" y="0"/>
                      <a:ext cx="5334000" cy="3464412"/>
                    </a:xfrm>
                    <a:prstGeom prst="rect">
                      <a:avLst/>
                    </a:prstGeom>
                    <a:noFill/>
                    <a:ln w="9525">
                      <a:noFill/>
                      <a:headEnd/>
                      <a:tailEnd/>
                    </a:ln>
                  </pic:spPr>
                </pic:pic>
              </a:graphicData>
            </a:graphic>
          </wp:inline>
        </w:drawing>
      </w:r>
      <w:r>
        <w:t xml:space="preserve"> </w:t>
      </w:r>
      <w:r>
        <w:rPr>
          <w:iCs/>
          <w:i/>
        </w:rPr>
        <w:t xml:space="preserve">trial 1 correlation matrix</w:t>
      </w:r>
    </w:p>
    <w:bookmarkEnd w:id="113"/>
    <w:bookmarkEnd w:id="114"/>
    <w:bookmarkEnd w:id="115"/>
    <w:bookmarkStart w:id="125" w:name="event-modelling"/>
    <w:p>
      <w:pPr>
        <w:pStyle w:val="Heading2"/>
      </w:pPr>
      <w:r>
        <w:t xml:space="preserve">Event modelling</w:t>
      </w:r>
    </w:p>
    <w:p>
      <w:pPr>
        <w:pStyle w:val="FirstParagraph"/>
      </w:pPr>
      <w:r>
        <w:t xml:space="preserve">the SCS Curve Number method for the and the Timmins storm as per NVCA guidelines</w:t>
      </w:r>
    </w:p>
    <w:bookmarkStart w:id="116" w:name="design-storms"/>
    <w:p>
      <w:pPr>
        <w:pStyle w:val="Heading3"/>
      </w:pPr>
      <w:r>
        <w:t xml:space="preserve">Design Storms</w:t>
      </w:r>
    </w:p>
    <w:p>
      <w:pPr>
        <w:pStyle w:val="FirstParagraph"/>
      </w:pPr>
      <w:r>
        <w:t xml:space="preserve">Three forms synthetic hyetographs were developed to test design events now and under the changing climate. The Timmins Storm is pre-defined while the SCS design storms and the climate change projections are constructed using the</w:t>
      </w:r>
      <w:r>
        <w:t xml:space="preserve"> </w:t>
      </w:r>
      <w:r>
        <w:t xml:space="preserve">“</w:t>
      </w:r>
      <w:r>
        <w:t xml:space="preserve">alternating block</w:t>
      </w:r>
      <w:r>
        <w:t xml:space="preserve">”</w:t>
      </w:r>
      <w:r>
        <w:t xml:space="preserve"> </w:t>
      </w:r>
      <w:r>
        <w:t xml:space="preserve">synthetic hyetographs (NRC-PCS, 2018).</w:t>
      </w:r>
    </w:p>
    <w:bookmarkEnd w:id="116"/>
    <w:bookmarkStart w:id="117" w:name="scs-curve-number-method"/>
    <w:p>
      <w:pPr>
        <w:pStyle w:val="Heading3"/>
      </w:pPr>
      <w:r>
        <w:t xml:space="preserve">SCS Curve Number method</w:t>
      </w:r>
    </w:p>
    <w:p>
      <w:pPr>
        <w:pStyle w:val="FirstParagraph"/>
      </w:pPr>
      <w:r>
        <w:t xml:space="preserve">The 2, 5, 10, 25, 50, 100-year SCS II design storms were re-casted as synthetic hyetographs using the alternate block method.</w:t>
      </w:r>
    </w:p>
    <w:bookmarkEnd w:id="117"/>
    <w:bookmarkStart w:id="119" w:name="timmins-storm"/>
    <w:p>
      <w:pPr>
        <w:pStyle w:val="Heading3"/>
      </w:pPr>
      <w:r>
        <w:t xml:space="preserve">Timmins Storm</w:t>
      </w:r>
    </w:p>
    <w:p>
      <w:pPr>
        <w:pStyle w:val="FirstParagraph"/>
      </w:pPr>
      <w:r>
        <w:t xml:space="preserve">The Timmins Storm was a local (Ontario) event/disaster on</w:t>
      </w:r>
      <w:r>
        <w:t xml:space="preserve"> </w:t>
      </w:r>
      <w:hyperlink r:id="rId118">
        <w:r>
          <w:rPr>
            <w:rStyle w:val="Hyperlink"/>
          </w:rPr>
          <w:t xml:space="preserve">August 31, 1961</w:t>
        </w:r>
      </w:hyperlink>
      <w:r>
        <w:t xml:space="preserve">. It’s hyetograph is given as (mm):</w:t>
      </w:r>
    </w:p>
    <w:p>
      <w:pPr>
        <w:numPr>
          <w:ilvl w:val="0"/>
          <w:numId w:val="1005"/>
        </w:numPr>
        <w:pStyle w:val="Compact"/>
      </w:pPr>
      <w:r>
        <w:t xml:space="preserve">hour: 15</w:t>
      </w:r>
    </w:p>
    <w:p>
      <w:pPr>
        <w:numPr>
          <w:ilvl w:val="0"/>
          <w:numId w:val="1005"/>
        </w:numPr>
        <w:pStyle w:val="Compact"/>
      </w:pPr>
      <w:r>
        <w:t xml:space="preserve">hour: 20</w:t>
      </w:r>
    </w:p>
    <w:p>
      <w:pPr>
        <w:numPr>
          <w:ilvl w:val="0"/>
          <w:numId w:val="1005"/>
        </w:numPr>
        <w:pStyle w:val="Compact"/>
      </w:pPr>
      <w:r>
        <w:t xml:space="preserve">hour: 10</w:t>
      </w:r>
    </w:p>
    <w:p>
      <w:pPr>
        <w:numPr>
          <w:ilvl w:val="0"/>
          <w:numId w:val="1005"/>
        </w:numPr>
        <w:pStyle w:val="Compact"/>
      </w:pPr>
      <w:r>
        <w:t xml:space="preserve">hour: 3</w:t>
      </w:r>
    </w:p>
    <w:p>
      <w:pPr>
        <w:numPr>
          <w:ilvl w:val="0"/>
          <w:numId w:val="1005"/>
        </w:numPr>
        <w:pStyle w:val="Compact"/>
      </w:pPr>
      <w:r>
        <w:t xml:space="preserve">hour: 5</w:t>
      </w:r>
    </w:p>
    <w:p>
      <w:pPr>
        <w:numPr>
          <w:ilvl w:val="0"/>
          <w:numId w:val="1005"/>
        </w:numPr>
        <w:pStyle w:val="Compact"/>
      </w:pPr>
      <w:r>
        <w:t xml:space="preserve">hour: 20</w:t>
      </w:r>
    </w:p>
    <w:p>
      <w:pPr>
        <w:numPr>
          <w:ilvl w:val="0"/>
          <w:numId w:val="1005"/>
        </w:numPr>
        <w:pStyle w:val="Compact"/>
      </w:pPr>
      <w:r>
        <w:t xml:space="preserve">hour: 43</w:t>
      </w:r>
    </w:p>
    <w:p>
      <w:pPr>
        <w:numPr>
          <w:ilvl w:val="0"/>
          <w:numId w:val="1005"/>
        </w:numPr>
        <w:pStyle w:val="Compact"/>
      </w:pPr>
      <w:r>
        <w:t xml:space="preserve">hour: 20</w:t>
      </w:r>
    </w:p>
    <w:p>
      <w:pPr>
        <w:numPr>
          <w:ilvl w:val="0"/>
          <w:numId w:val="1005"/>
        </w:numPr>
        <w:pStyle w:val="Compact"/>
      </w:pPr>
      <w:r>
        <w:t xml:space="preserve">hour: 23</w:t>
      </w:r>
    </w:p>
    <w:p>
      <w:pPr>
        <w:numPr>
          <w:ilvl w:val="0"/>
          <w:numId w:val="1005"/>
        </w:numPr>
        <w:pStyle w:val="Compact"/>
      </w:pPr>
      <w:r>
        <w:t xml:space="preserve">hour: 13</w:t>
      </w:r>
    </w:p>
    <w:p>
      <w:pPr>
        <w:numPr>
          <w:ilvl w:val="0"/>
          <w:numId w:val="1005"/>
        </w:numPr>
        <w:pStyle w:val="Compact"/>
      </w:pPr>
      <w:r>
        <w:t xml:space="preserve">hour: 13</w:t>
      </w:r>
    </w:p>
    <w:p>
      <w:pPr>
        <w:numPr>
          <w:ilvl w:val="0"/>
          <w:numId w:val="1005"/>
        </w:numPr>
        <w:pStyle w:val="Compact"/>
      </w:pPr>
      <w:r>
        <w:t xml:space="preserve">hour: 8</w:t>
      </w:r>
    </w:p>
    <w:p>
      <w:pPr>
        <w:pStyle w:val="FirstParagraph"/>
      </w:pPr>
      <w:r>
        <w:t xml:space="preserve">Total: 193 mm storm</w:t>
      </w:r>
    </w:p>
    <w:bookmarkEnd w:id="119"/>
    <w:bookmarkStart w:id="124" w:name="climate-change"/>
    <w:p>
      <w:pPr>
        <w:pStyle w:val="Heading3"/>
      </w:pPr>
      <w:r>
        <w:t xml:space="preserve">Climate change</w:t>
      </w:r>
    </w:p>
    <w:p>
      <w:pPr>
        <w:pStyle w:val="FirstParagraph"/>
      </w:pPr>
      <w:r>
        <w:t xml:space="preserve">alternating block</w:t>
      </w:r>
      <w:r>
        <w:t xml:space="preserve"> </w:t>
      </w:r>
      <w:hyperlink r:id="rId120">
        <w:r>
          <w:rPr>
            <w:rStyle w:val="Hyperlink"/>
          </w:rPr>
          <w:t xml:space="preserve">IDF-CC</w:t>
        </w:r>
      </w:hyperlink>
      <w:r>
        <w:t xml:space="preserve"> </w:t>
      </w:r>
      <w:r>
        <w:t xml:space="preserve">tool (Simonovic et.al., 2015)</w:t>
      </w:r>
    </w:p>
    <w:p>
      <w:pPr>
        <w:numPr>
          <w:ilvl w:val="0"/>
          <w:numId w:val="1006"/>
        </w:numPr>
        <w:pStyle w:val="Compact"/>
      </w:pPr>
      <w:r>
        <w:t xml:space="preserve">The</w:t>
      </w:r>
      <w:r>
        <w:t xml:space="preserve"> </w:t>
      </w:r>
      <w:hyperlink r:id="rId120">
        <w:r>
          <w:rPr>
            <w:rStyle w:val="Hyperlink"/>
          </w:rPr>
          <w:t xml:space="preserve">IDF-CC</w:t>
        </w:r>
      </w:hyperlink>
      <w:r>
        <w:t xml:space="preserve"> </w:t>
      </w:r>
      <w:r>
        <w:t xml:space="preserve">design support tool was used to acquire current and projected Intensity-Duration-Frequency (IDF) curves. From this tool, the</w:t>
      </w:r>
      <w:r>
        <w:t xml:space="preserve"> </w:t>
      </w:r>
      <w:hyperlink r:id="rId121">
        <w:r>
          <w:rPr>
            <w:rStyle w:val="Hyperlink"/>
          </w:rPr>
          <w:t xml:space="preserve">CMIP6</w:t>
        </w:r>
      </w:hyperlink>
      <w:r>
        <w:t xml:space="preserve"> </w:t>
      </w:r>
      <w:r>
        <w:t xml:space="preserve">ensemble, downscaled and biased corrected as per</w:t>
      </w:r>
      <w:r>
        <w:t xml:space="preserve"> </w:t>
      </w:r>
      <w:hyperlink r:id="rId122">
        <w:r>
          <w:rPr>
            <w:rStyle w:val="Hyperlink"/>
          </w:rPr>
          <w:t xml:space="preserve">PCIC</w:t>
        </w:r>
      </w:hyperlink>
      <w:r>
        <w:t xml:space="preserve">, are packaged into future projected IDF curves.</w:t>
      </w:r>
    </w:p>
    <w:p>
      <w:pPr>
        <w:numPr>
          <w:ilvl w:val="0"/>
          <w:numId w:val="1006"/>
        </w:numPr>
        <w:pStyle w:val="Compact"/>
      </w:pPr>
      <w:r>
        <w:t xml:space="preserve">3 climate change scenarios (RCP 2.4, 4.5 and 8.5) are considered.</w:t>
      </w:r>
    </w:p>
    <w:p>
      <w:pPr>
        <w:numPr>
          <w:ilvl w:val="0"/>
          <w:numId w:val="1006"/>
        </w:numPr>
        <w:pStyle w:val="Compact"/>
      </w:pPr>
      <w:r>
        <w:t xml:space="preserve">IDFs produced for the time horizons 2015-2045 and 2045-2100 are compared with current IDF curves, 3 IDFs per scenario.</w:t>
      </w:r>
    </w:p>
    <w:p>
      <w:pPr>
        <w:numPr>
          <w:ilvl w:val="0"/>
          <w:numId w:val="1006"/>
        </w:numPr>
        <w:pStyle w:val="Compact"/>
      </w:pPr>
      <w:r>
        <w:t xml:space="preserve">The 100-year return precipitation events are created using the alternating block approach following the Natural Resources Canada document:</w:t>
      </w:r>
      <w:r>
        <w:t xml:space="preserve"> </w:t>
      </w:r>
      <w:r>
        <w:rPr>
          <w:iCs/>
          <w:i/>
        </w:rPr>
        <w:t xml:space="preserve">Case studies on climate change in floodplain mapping</w:t>
      </w:r>
      <w:r>
        <w:t xml:space="preserve">.</w:t>
      </w:r>
    </w:p>
    <w:p>
      <w:pPr>
        <w:pStyle w:val="FirstParagraph"/>
      </w:pPr>
      <w:r>
        <w:t xml:space="preserve">In total this comes to</w:t>
      </w:r>
      <w:r>
        <w:t xml:space="preserve"> </w:t>
      </w:r>
      <m:oMath>
        <m:r>
          <m:t>3</m:t>
        </m:r>
        <m:r>
          <m:rPr>
            <m:sty m:val="p"/>
          </m:rPr>
          <m:t>×</m:t>
        </m:r>
        <m:r>
          <m:t>3</m:t>
        </m:r>
        <m:r>
          <m:rPr>
            <m:sty m:val="p"/>
          </m:rPr>
          <m:t>×</m:t>
        </m:r>
        <m:r>
          <m:t>1</m:t>
        </m:r>
        <m:r>
          <m:rPr>
            <m:sty m:val="p"/>
          </m:rPr>
          <m:t>=</m:t>
        </m:r>
        <m:r>
          <m:t>9</m:t>
        </m:r>
      </m:oMath>
    </w:p>
    <w:bookmarkStart w:id="123" w:name="idf"/>
    <w:p>
      <w:pPr>
        <w:pStyle w:val="Heading4"/>
      </w:pPr>
      <w:r>
        <w:t xml:space="preserve">IDF</w:t>
      </w:r>
    </w:p>
    <w:p>
      <w:pPr>
        <w:pStyle w:val="FirstParagraph"/>
      </w:pPr>
      <w:r>
        <w:t xml:space="preserve">IDFs are defined by (Simonovic et.al., 2015):</w:t>
      </w:r>
    </w:p>
    <w:p>
      <w:pPr>
        <w:pStyle w:val="BodyText"/>
      </w:pPr>
      <m:oMathPara>
        <m:oMathParaPr>
          <m:jc m:val="center"/>
        </m:oMathParaPr>
        <m:oMath>
          <m:r>
            <m:t>i</m:t>
          </m:r>
          <m:r>
            <m:rPr>
              <m:sty m:val="p"/>
            </m:rPr>
            <m:t>=</m:t>
          </m:r>
          <m:r>
            <m:t>A</m:t>
          </m:r>
          <m:r>
            <m:rPr>
              <m:sty m:val="p"/>
            </m:rPr>
            <m:t>⋅</m:t>
          </m:r>
          <m:sSup>
            <m:e>
              <m:d>
                <m:dPr>
                  <m:begChr m:val="("/>
                  <m:endChr m:val=")"/>
                  <m:sepChr m:val=""/>
                  <m:grow/>
                </m:dPr>
                <m:e>
                  <m:r>
                    <m:t>t</m:t>
                  </m:r>
                  <m:r>
                    <m:rPr>
                      <m:sty m:val="p"/>
                    </m:rPr>
                    <m:t>+</m:t>
                  </m:r>
                  <m:sSub>
                    <m:e>
                      <m:r>
                        <m:t>t</m:t>
                      </m:r>
                    </m:e>
                    <m:sub>
                      <m:r>
                        <m:t>0</m:t>
                      </m:r>
                    </m:sub>
                  </m:sSub>
                </m:e>
              </m:d>
            </m:e>
            <m:sup>
              <m:r>
                <m:t>B</m:t>
              </m:r>
            </m:sup>
          </m:sSup>
        </m:oMath>
      </m:oMathPara>
    </w:p>
    <w:p>
      <w:pPr>
        <w:pStyle w:val="FirstParagraph"/>
      </w:pPr>
      <w:r>
        <w:t xml:space="preserve">where</w:t>
      </w:r>
      <w:r>
        <w:t xml:space="preserve"> </w:t>
      </w:r>
      <m:oMath>
        <m:r>
          <m:t>i</m:t>
        </m:r>
      </m:oMath>
      <w:r>
        <w:t xml:space="preserve"> </w:t>
      </w:r>
      <w:r>
        <w:t xml:space="preserve">is rainfall rate (mm/hr),</w:t>
      </w:r>
      <w:r>
        <w:t xml:space="preserve"> </w:t>
      </w:r>
      <m:oMath>
        <m:r>
          <m:t>t</m:t>
        </m:r>
      </m:oMath>
      <w:r>
        <w:t xml:space="preserve"> </w:t>
      </w:r>
      <w:r>
        <w:t xml:space="preserve">duration of precipitation event (hr),</w:t>
      </w:r>
      <w:r>
        <w:t xml:space="preserve"> </w:t>
      </w:r>
      <m:oMath>
        <m:r>
          <m:t>A</m:t>
        </m:r>
      </m:oMath>
      <w:r>
        <w:t xml:space="preserve">,</w:t>
      </w:r>
      <w:r>
        <w:t xml:space="preserve"> </w:t>
      </w:r>
      <m:oMath>
        <m:r>
          <m:t>B</m:t>
        </m:r>
      </m:oMath>
      <w:r>
        <w:t xml:space="preserve"> </w:t>
      </w:r>
      <w:r>
        <w:t xml:space="preserve">and</w:t>
      </w:r>
      <w:r>
        <w:t xml:space="preserve"> </w:t>
      </w:r>
      <m:oMath>
        <m:sSub>
          <m:e>
            <m:r>
              <m:t>t</m:t>
            </m:r>
          </m:e>
          <m:sub>
            <m:r>
              <m:t>0</m:t>
            </m:r>
          </m:sub>
        </m:sSub>
      </m:oMath>
      <w:r>
        <w:t xml:space="preserve"> </w:t>
      </w:r>
      <w:r>
        <w:t xml:space="preserve">are coefficients provided by the IDF-CC tool.</w:t>
      </w:r>
    </w:p>
    <w:p>
      <w:pPr>
        <w:pStyle w:val="BodyText"/>
      </w:pPr>
      <w:r>
        <w:t xml:space="preserve">T (years) | Coefficient</w:t>
      </w:r>
      <w:r>
        <w:t xml:space="preserve"> </w:t>
      </w:r>
      <m:oMath>
        <m:r>
          <m:t>A</m:t>
        </m:r>
      </m:oMath>
      <w:r>
        <w:t xml:space="preserve"> </w:t>
      </w:r>
      <w:r>
        <w:t xml:space="preserve">| Coefficient</w:t>
      </w:r>
      <w:r>
        <w:t xml:space="preserve"> </w:t>
      </w:r>
      <m:oMath>
        <m:r>
          <m:t>B</m:t>
        </m:r>
      </m:oMath>
      <w:r>
        <w:t xml:space="preserve"> </w:t>
      </w:r>
      <w:r>
        <w:t xml:space="preserve">| Coefficient</w:t>
      </w:r>
      <w:r>
        <w:t xml:space="preserve"> </w:t>
      </w:r>
      <m:oMath>
        <m:sSub>
          <m:e>
            <m:r>
              <m:t>t</m:t>
            </m:r>
          </m:e>
          <m:sub>
            <m:r>
              <m:t>0</m:t>
            </m:r>
          </m:sub>
        </m:sSub>
      </m:oMath>
      <w:r>
        <w:t xml:space="preserve"> </w:t>
      </w:r>
      <w:r>
        <w:t xml:space="preserve">2 22.1 -0.755 0.070</w:t>
      </w:r>
      <w:r>
        <w:t xml:space="preserve"> </w:t>
      </w:r>
      <w:r>
        <w:t xml:space="preserve">5 30.1 -0.771 0.091</w:t>
      </w:r>
      <w:r>
        <w:t xml:space="preserve"> </w:t>
      </w:r>
      <w:r>
        <w:t xml:space="preserve">10 35.6 -0.780 0.103</w:t>
      </w:r>
      <w:r>
        <w:t xml:space="preserve"> </w:t>
      </w:r>
      <w:r>
        <w:t xml:space="preserve">20 40.9 -0.788 0.112</w:t>
      </w:r>
      <w:r>
        <w:t xml:space="preserve"> </w:t>
      </w:r>
      <w:r>
        <w:t xml:space="preserve">25 42.6 -0.790 0.115</w:t>
      </w:r>
      <w:r>
        <w:t xml:space="preserve"> </w:t>
      </w:r>
      <w:r>
        <w:t xml:space="preserve">50 47.8 -0.796 0.123</w:t>
      </w:r>
      <w:r>
        <w:t xml:space="preserve"> </w:t>
      </w:r>
      <w:r>
        <w:t xml:space="preserve">100 53.0 -0.802 0.129</w:t>
      </w:r>
    </w:p>
    <w:p>
      <w:pPr>
        <w:pStyle w:val="BodyText"/>
      </w:pPr>
    </w:p>
    <w:bookmarkEnd w:id="123"/>
    <w:bookmarkEnd w:id="124"/>
    <w:bookmarkEnd w:id="125"/>
    <w:bookmarkEnd w:id="126"/>
    <w:bookmarkStart w:id="128" w:name="references"/>
    <w:p>
      <w:pPr>
        <w:pStyle w:val="Heading1"/>
      </w:pPr>
      <w:r>
        <w:t xml:space="preserve">References</w:t>
      </w:r>
    </w:p>
    <w:p>
      <w:pPr>
        <w:pStyle w:val="FirstParagraph"/>
      </w:pPr>
      <w:r>
        <w:t xml:space="preserve">Duan, Q.Y., V.K. Gupta, and S. Sorooshian, 1993. Shuffled Complex Evolution Approach for Effective and Efficient Global Minimization. Journal of Optimization Theory and Applications 76(3) pp.501-521.</w:t>
      </w:r>
    </w:p>
    <w:p>
      <w:pPr>
        <w:pStyle w:val="BodyText"/>
      </w:pPr>
      <w:r>
        <w:t xml:space="preserve">Natural Resources Canada, Public Safety Canada. 2018. Case studies on climate change in floodplain mapping v.1 ANNEX C: FLOOD MAPPING AND CLIMATE CHANGE: WATERFORD RIVER CASE STUDY ANALYSIS.</w:t>
      </w:r>
    </w:p>
    <w:p>
      <w:pPr>
        <w:pStyle w:val="BodyText"/>
      </w:pPr>
      <w:r>
        <w:t xml:space="preserve">Ontario Geological Survey 2010. Surficial geology of southern Ontario; Ontario Geological Survey, Miscellaneous Release— Data 128 – Revised.</w:t>
      </w:r>
    </w:p>
    <w:p>
      <w:pPr>
        <w:pStyle w:val="BodyText"/>
      </w:pPr>
      <w:r>
        <w:t xml:space="preserve">Ontario Ministry of Natural Resources and Forestry, 2019a. Southern Ontario Land Resource Information System (SOLRIS) Version 3.0: Data Specifications. Science and Research Branch, April 2019</w:t>
      </w:r>
    </w:p>
    <w:p>
      <w:pPr>
        <w:pStyle w:val="BodyText"/>
      </w:pPr>
      <w:r>
        <w:t xml:space="preserve">Ontario Ministry of Natural Resources and Forestry, 2019b. Ontario Digital Elevation Model (Imagery-Derived).</w:t>
      </w:r>
    </w:p>
    <w:p>
      <w:pPr>
        <w:pStyle w:val="BodyText"/>
      </w:pPr>
      <w:r>
        <w:t xml:space="preserve">Simonovic, S.P., A. Schardong, R. Srivastav, and D. Sandink (2015), IDF_CC Web-based Tool for Updating Intensity-Duration-Frequency Curves to Changing Climate – ver 6.5, Western University Facility for Intelligent Decision Support and Institute for Catastrophic Loss Reduction, open access</w:t>
      </w:r>
      <w:r>
        <w:t xml:space="preserve"> </w:t>
      </w:r>
      <w:hyperlink r:id="rId127">
        <w:r>
          <w:rPr>
            <w:rStyle w:val="Hyperlink"/>
          </w:rPr>
          <w:t xml:space="preserve">https://www.idf-cc-uwo.ca</w:t>
        </w:r>
      </w:hyperlink>
      <w:r>
        <w:t xml:space="preserve">.</w:t>
      </w:r>
    </w:p>
    <w:p>
      <w:pPr>
        <w:pStyle w:val="BodyText"/>
      </w:pPr>
      <w:r>
        <w:t xml:space="preserve">US Army Corps of Engineers, USACE (1998). HEC-1 flood hydrograph package user’s manual. Hydrologic Engineering Center, Davis, CA.</w:t>
      </w:r>
    </w:p>
    <w:p>
      <w:pPr>
        <w:pStyle w:val="BodyText"/>
      </w:pPr>
      <w:r>
        <w:t xml:space="preserve">US Army Corps of Engineers, USACE (2000). Hydrologic Modeling System HEC-HMS Technical Reference Manual. Hydrologic Engineering Center, Davis, CA.</w:t>
      </w:r>
    </w:p>
    <w:bookmarkEnd w:id="1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62" Target="media/rId62.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31" Target="media/rId31.png" /><Relationship Type="http://schemas.openxmlformats.org/officeDocument/2006/relationships/image" Id="rId21" Target="media/rId21.png" /><Relationship Type="http://schemas.openxmlformats.org/officeDocument/2006/relationships/image" Id="rId95" Target="media/rId95.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38" Target="media/rId38.png" /><Relationship Type="http://schemas.openxmlformats.org/officeDocument/2006/relationships/image" Id="rId71" Target="media/rId71.png" /><Relationship Type="http://schemas.openxmlformats.org/officeDocument/2006/relationships/image" Id="rId110" Target="media/rId110.png" /><Relationship Type="http://schemas.openxmlformats.org/officeDocument/2006/relationships/image" Id="rId76" Target="media/rId76.png" /><Relationship Type="http://schemas.openxmlformats.org/officeDocument/2006/relationships/hyperlink" Id="rId20" Target="/interpolants/modelling/waterbudget/data.html" TargetMode="External" /><Relationship Type="http://schemas.openxmlformats.org/officeDocument/2006/relationships/hyperlink" Id="rId27" Target="http://raven.uwaterloo.ca/" TargetMode="External" /><Relationship Type="http://schemas.openxmlformats.org/officeDocument/2006/relationships/hyperlink" Id="rId89" Target="https://directives.sc.egov.usda.gov/OpenNonWebContent.aspx?content=17757.wba" TargetMode="External" /><Relationship Type="http://schemas.openxmlformats.org/officeDocument/2006/relationships/hyperlink" Id="rId121" Target="https://esgf-node.llnl.gov/projects/cmip6/" TargetMode="External" /><Relationship Type="http://schemas.openxmlformats.org/officeDocument/2006/relationships/hyperlink" Id="rId41" Target="https://owrc.shinyapps.io/sHyMet/?sID=148613" TargetMode="External" /><Relationship Type="http://schemas.openxmlformats.org/officeDocument/2006/relationships/hyperlink" Id="rId43" Target="https://owrc.shinyapps.io/sHyMet/?sID=360000028" TargetMode="External" /><Relationship Type="http://schemas.openxmlformats.org/officeDocument/2006/relationships/hyperlink" Id="rId42" Target="https://owrc.shinyapps.io/sHyMet/?sID=697655275" TargetMode="External" /><Relationship Type="http://schemas.openxmlformats.org/officeDocument/2006/relationships/hyperlink" Id="rId58" Target="https://owrc.shinyapps.io/sHyStreamflow/?sID=149142" TargetMode="External" /><Relationship Type="http://schemas.openxmlformats.org/officeDocument/2006/relationships/hyperlink" Id="rId57" Target="https://wateroffice.ec.gc.ca/report/real_time_e.html?stn=02ED015" TargetMode="External" /><Relationship Type="http://schemas.openxmlformats.org/officeDocument/2006/relationships/hyperlink" Id="rId37" Target="https://weather.gc.ca/grib/grib2_RDPA_ps10km_e.html" TargetMode="External" /><Relationship Type="http://schemas.openxmlformats.org/officeDocument/2006/relationships/hyperlink" Id="rId29" Target="https://www.aquanty.com/hydrogeosphere" TargetMode="External" /><Relationship Type="http://schemas.openxmlformats.org/officeDocument/2006/relationships/hyperlink" Id="rId118" Target="https://www.canada.ca/en/environment-climate-change/services/water-overview/quantity/floods/events-ontario.html#Section3" TargetMode="External" /><Relationship Type="http://schemas.openxmlformats.org/officeDocument/2006/relationships/hyperlink" Id="rId30" Target="https://www.hec.usace.army.mil/confluence/rasdocs/r2dum/latest/introduction/hec-ras-2d-modeling-advantages-capabilities" TargetMode="External" /><Relationship Type="http://schemas.openxmlformats.org/officeDocument/2006/relationships/hyperlink" Id="rId25" Target="https://www.hec.usace.army.mil/software/hec-hms/" TargetMode="External" /><Relationship Type="http://schemas.openxmlformats.org/officeDocument/2006/relationships/hyperlink" Id="rId127" Target="https://www.idf-cc-uwo.ca" TargetMode="External" /><Relationship Type="http://schemas.openxmlformats.org/officeDocument/2006/relationships/hyperlink" Id="rId120" Target="https://www.idf-cc-uwo.ca/" TargetMode="External" /><Relationship Type="http://schemas.openxmlformats.org/officeDocument/2006/relationships/hyperlink" Id="rId28" Target="https://www.mikepoweredbydhi.com/products/mike-she" TargetMode="External" /><Relationship Type="http://schemas.openxmlformats.org/officeDocument/2006/relationships/hyperlink" Id="rId122" Target="https://www.pacificclimate.org/data/statistically-downscaled-climate-scenarios" TargetMode="External" /><Relationship Type="http://schemas.openxmlformats.org/officeDocument/2006/relationships/hyperlink" Id="rId26" Target="https://www.usgs.gov/software/precipitation-runoff-modeling-system-prms" TargetMode="External" /></Relationships>
</file>

<file path=word/_rels/footnotes.xml.rels><?xml version="1.0" encoding="UTF-8"?><Relationships xmlns="http://schemas.openxmlformats.org/package/2006/relationships"><Relationship Type="http://schemas.openxmlformats.org/officeDocument/2006/relationships/hyperlink" Id="rId20" Target="/interpolants/modelling/waterbudget/data.html" TargetMode="External" /><Relationship Type="http://schemas.openxmlformats.org/officeDocument/2006/relationships/hyperlink" Id="rId27" Target="http://raven.uwaterloo.ca/" TargetMode="External" /><Relationship Type="http://schemas.openxmlformats.org/officeDocument/2006/relationships/hyperlink" Id="rId89" Target="https://directives.sc.egov.usda.gov/OpenNonWebContent.aspx?content=17757.wba" TargetMode="External" /><Relationship Type="http://schemas.openxmlformats.org/officeDocument/2006/relationships/hyperlink" Id="rId121" Target="https://esgf-node.llnl.gov/projects/cmip6/" TargetMode="External" /><Relationship Type="http://schemas.openxmlformats.org/officeDocument/2006/relationships/hyperlink" Id="rId41" Target="https://owrc.shinyapps.io/sHyMet/?sID=148613" TargetMode="External" /><Relationship Type="http://schemas.openxmlformats.org/officeDocument/2006/relationships/hyperlink" Id="rId43" Target="https://owrc.shinyapps.io/sHyMet/?sID=360000028" TargetMode="External" /><Relationship Type="http://schemas.openxmlformats.org/officeDocument/2006/relationships/hyperlink" Id="rId42" Target="https://owrc.shinyapps.io/sHyMet/?sID=697655275" TargetMode="External" /><Relationship Type="http://schemas.openxmlformats.org/officeDocument/2006/relationships/hyperlink" Id="rId58" Target="https://owrc.shinyapps.io/sHyStreamflow/?sID=149142" TargetMode="External" /><Relationship Type="http://schemas.openxmlformats.org/officeDocument/2006/relationships/hyperlink" Id="rId57" Target="https://wateroffice.ec.gc.ca/report/real_time_e.html?stn=02ED015" TargetMode="External" /><Relationship Type="http://schemas.openxmlformats.org/officeDocument/2006/relationships/hyperlink" Id="rId37" Target="https://weather.gc.ca/grib/grib2_RDPA_ps10km_e.html" TargetMode="External" /><Relationship Type="http://schemas.openxmlformats.org/officeDocument/2006/relationships/hyperlink" Id="rId29" Target="https://www.aquanty.com/hydrogeosphere" TargetMode="External" /><Relationship Type="http://schemas.openxmlformats.org/officeDocument/2006/relationships/hyperlink" Id="rId118" Target="https://www.canada.ca/en/environment-climate-change/services/water-overview/quantity/floods/events-ontario.html#Section3" TargetMode="External" /><Relationship Type="http://schemas.openxmlformats.org/officeDocument/2006/relationships/hyperlink" Id="rId30" Target="https://www.hec.usace.army.mil/confluence/rasdocs/r2dum/latest/introduction/hec-ras-2d-modeling-advantages-capabilities" TargetMode="External" /><Relationship Type="http://schemas.openxmlformats.org/officeDocument/2006/relationships/hyperlink" Id="rId25" Target="https://www.hec.usace.army.mil/software/hec-hms/" TargetMode="External" /><Relationship Type="http://schemas.openxmlformats.org/officeDocument/2006/relationships/hyperlink" Id="rId127" Target="https://www.idf-cc-uwo.ca" TargetMode="External" /><Relationship Type="http://schemas.openxmlformats.org/officeDocument/2006/relationships/hyperlink" Id="rId120" Target="https://www.idf-cc-uwo.ca/" TargetMode="External" /><Relationship Type="http://schemas.openxmlformats.org/officeDocument/2006/relationships/hyperlink" Id="rId28" Target="https://www.mikepoweredbydhi.com/products/mike-she" TargetMode="External" /><Relationship Type="http://schemas.openxmlformats.org/officeDocument/2006/relationships/hyperlink" Id="rId122" Target="https://www.pacificclimate.org/data/statistically-downscaled-climate-scenarios" TargetMode="External" /><Relationship Type="http://schemas.openxmlformats.org/officeDocument/2006/relationships/hyperlink" Id="rId26" Target="https://www.usgs.gov/software/precipitation-runoff-modeling-system-prm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Rainfall-Runoff Modelling of the Mad River</dc:title>
  <dc:creator>Oak Ridges Moraine Groundwater Program</dc:creator>
  <cp:keywords/>
  <dcterms:created xsi:type="dcterms:W3CDTF">2023-09-07T16:58:58Z</dcterms:created>
  <dcterms:modified xsi:type="dcterms:W3CDTF">2023-09-07T16:58:58Z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07 September, 2023</vt:lpwstr>
  </property>
  <property fmtid="{D5CDD505-2E9C-101B-9397-08002B2CF9AE}" pid="3" name="output">
    <vt:lpwstr/>
  </property>
  <property fmtid="{D5CDD505-2E9C-101B-9397-08002B2CF9AE}" pid="4" name="subtitle">
    <vt:lpwstr>An event-based HEC-HMS model of the Upper Mad River watershed. Prepaired for the NVCA</vt:lpwstr>
  </property>
</Properties>
</file>